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F6C6D" w14:textId="77777777" w:rsidR="004C1092" w:rsidRPr="00691A6F" w:rsidRDefault="004C1092" w:rsidP="0008579B">
      <w:pPr>
        <w:pStyle w:val="Title"/>
        <w:spacing w:line="240" w:lineRule="auto"/>
        <w:jc w:val="left"/>
        <w:rPr>
          <w:sz w:val="24"/>
          <w:szCs w:val="24"/>
        </w:rPr>
      </w:pPr>
    </w:p>
    <w:p w14:paraId="39FCDFA5" w14:textId="250346D5" w:rsidR="0064777F" w:rsidRPr="00691A6F" w:rsidRDefault="0064777F" w:rsidP="0008579B">
      <w:pPr>
        <w:pStyle w:val="Title"/>
        <w:spacing w:line="240" w:lineRule="auto"/>
        <w:rPr>
          <w:sz w:val="24"/>
          <w:szCs w:val="24"/>
        </w:rPr>
      </w:pPr>
      <w:r w:rsidRPr="00691A6F">
        <w:rPr>
          <w:sz w:val="24"/>
          <w:szCs w:val="24"/>
        </w:rPr>
        <w:t>NOTĂ DE FUNDAMENTARE</w:t>
      </w:r>
    </w:p>
    <w:p w14:paraId="1CA3C7C8" w14:textId="77777777" w:rsidR="00983417" w:rsidRPr="00691A6F" w:rsidRDefault="00983417" w:rsidP="0008579B">
      <w:pPr>
        <w:pStyle w:val="Title"/>
        <w:spacing w:line="240" w:lineRule="auto"/>
        <w:rPr>
          <w:sz w:val="24"/>
          <w:szCs w:val="24"/>
        </w:rPr>
      </w:pPr>
    </w:p>
    <w:p w14:paraId="0448C4F0" w14:textId="77777777" w:rsidR="00223491" w:rsidRPr="00691A6F" w:rsidRDefault="00223491" w:rsidP="0008579B">
      <w:pPr>
        <w:pStyle w:val="Title"/>
        <w:spacing w:line="240" w:lineRule="auto"/>
        <w:ind w:firstLine="720"/>
        <w:jc w:val="left"/>
        <w:rPr>
          <w:sz w:val="24"/>
          <w:szCs w:val="24"/>
        </w:rPr>
      </w:pPr>
      <w:r w:rsidRPr="00691A6F">
        <w:rPr>
          <w:sz w:val="24"/>
          <w:szCs w:val="24"/>
        </w:rPr>
        <w:t>Secțiunea 1</w:t>
      </w:r>
    </w:p>
    <w:p w14:paraId="78C75447" w14:textId="76B7EDCC" w:rsidR="00223491" w:rsidRPr="00691A6F" w:rsidRDefault="00223491" w:rsidP="0008579B">
      <w:pPr>
        <w:pStyle w:val="Title"/>
        <w:spacing w:line="240" w:lineRule="auto"/>
        <w:ind w:firstLine="720"/>
        <w:jc w:val="left"/>
        <w:rPr>
          <w:sz w:val="24"/>
          <w:szCs w:val="24"/>
        </w:rPr>
      </w:pPr>
      <w:r w:rsidRPr="00691A6F">
        <w:rPr>
          <w:sz w:val="24"/>
          <w:szCs w:val="24"/>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520BE3" w:rsidRPr="00691A6F" w14:paraId="117C71DD" w14:textId="77777777" w:rsidTr="00223491">
        <w:tc>
          <w:tcPr>
            <w:tcW w:w="10490" w:type="dxa"/>
          </w:tcPr>
          <w:p w14:paraId="3AEB539E" w14:textId="77777777" w:rsidR="004B6A0A" w:rsidRPr="00691A6F" w:rsidRDefault="004B6A0A" w:rsidP="009D1A33">
            <w:pPr>
              <w:jc w:val="center"/>
              <w:rPr>
                <w:rFonts w:eastAsia="Verdana"/>
                <w:b/>
                <w:bCs/>
                <w:color w:val="000000" w:themeColor="text1"/>
                <w:lang w:eastAsia="ro-RO"/>
              </w:rPr>
            </w:pPr>
            <w:bookmarkStart w:id="0" w:name="_Hlk55985425"/>
          </w:p>
          <w:p w14:paraId="338F09EC" w14:textId="388A5943" w:rsidR="009E3F6A" w:rsidRPr="00691A6F" w:rsidRDefault="00035474" w:rsidP="009D1A33">
            <w:pPr>
              <w:jc w:val="center"/>
              <w:rPr>
                <w:rFonts w:eastAsia="Verdana"/>
                <w:b/>
                <w:bCs/>
                <w:color w:val="000000" w:themeColor="text1"/>
                <w:lang w:eastAsia="ro-RO"/>
              </w:rPr>
            </w:pPr>
            <w:bookmarkStart w:id="1" w:name="_Hlk118209623"/>
            <w:r w:rsidRPr="00035474">
              <w:rPr>
                <w:rFonts w:eastAsia="Verdana"/>
                <w:b/>
                <w:bCs/>
                <w:color w:val="000000" w:themeColor="text1"/>
                <w:lang w:eastAsia="ro-RO"/>
              </w:rPr>
              <w:t>Ordonanță de urgență a Guvernului privind dezvoltarea sistemului informatic MySMIS2021/SMIS2021+și a aplicațiilor informatice MySMIS2021 și SMIS2021 pentru gestionarea fondurilor europene aferente perioadei de programare 2021-2027 și pentru completarea Legii nr. 153/2017 privind salarizarea personalului plătit din fondurile publice</w:t>
            </w:r>
            <w:bookmarkEnd w:id="0"/>
            <w:bookmarkEnd w:id="1"/>
          </w:p>
        </w:tc>
      </w:tr>
    </w:tbl>
    <w:p w14:paraId="2CE089BE" w14:textId="7BDFBE6D" w:rsidR="00BC6BCA" w:rsidRPr="00691A6F" w:rsidRDefault="00BC6BCA" w:rsidP="0008579B">
      <w:pPr>
        <w:rPr>
          <w:b/>
          <w:lang w:eastAsia="ro-RO"/>
        </w:rPr>
      </w:pPr>
    </w:p>
    <w:p w14:paraId="33C1CD30" w14:textId="77777777" w:rsidR="00223491" w:rsidRPr="00691A6F" w:rsidRDefault="00C5468F" w:rsidP="0008579B">
      <w:pPr>
        <w:ind w:firstLine="720"/>
        <w:jc w:val="both"/>
        <w:rPr>
          <w:b/>
          <w:lang w:eastAsia="ro-RO"/>
        </w:rPr>
      </w:pPr>
      <w:r w:rsidRPr="00691A6F">
        <w:rPr>
          <w:b/>
          <w:lang w:eastAsia="ro-RO"/>
        </w:rPr>
        <w:t>Secțiunea</w:t>
      </w:r>
      <w:r w:rsidR="00670C79" w:rsidRPr="00691A6F">
        <w:rPr>
          <w:b/>
          <w:lang w:eastAsia="ro-RO"/>
        </w:rPr>
        <w:t xml:space="preserve"> a 2-a  </w:t>
      </w:r>
    </w:p>
    <w:p w14:paraId="23181ACA" w14:textId="4A5ED943" w:rsidR="00CB78C4" w:rsidRPr="00691A6F" w:rsidRDefault="00670C79" w:rsidP="0008579B">
      <w:pPr>
        <w:ind w:firstLine="720"/>
        <w:jc w:val="both"/>
        <w:rPr>
          <w:b/>
          <w:lang w:eastAsia="ro-RO"/>
        </w:rPr>
      </w:pPr>
      <w:r w:rsidRPr="00691A6F">
        <w:rPr>
          <w:b/>
          <w:lang w:eastAsia="ro-RO"/>
        </w:rPr>
        <w:t>Motivul emiterii actului normativ</w:t>
      </w:r>
      <w:r w:rsidR="0066428B" w:rsidRPr="00691A6F">
        <w:rPr>
          <w:b/>
          <w:lang w:eastAsia="ro-RO"/>
        </w:rPr>
        <w:t xml:space="preserve"> </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23491" w:rsidRPr="00691A6F" w14:paraId="47D7FD1D" w14:textId="77777777" w:rsidTr="00E669C2">
        <w:trPr>
          <w:trHeight w:val="841"/>
        </w:trPr>
        <w:tc>
          <w:tcPr>
            <w:tcW w:w="10490" w:type="dxa"/>
          </w:tcPr>
          <w:p w14:paraId="35B6D75E" w14:textId="77777777" w:rsidR="00035474" w:rsidRPr="00691A6F" w:rsidRDefault="00035474" w:rsidP="00035474">
            <w:pPr>
              <w:autoSpaceDE w:val="0"/>
              <w:autoSpaceDN w:val="0"/>
              <w:adjustRightInd w:val="0"/>
              <w:jc w:val="both"/>
              <w:rPr>
                <w:lang w:eastAsia="ro-RO"/>
              </w:rPr>
            </w:pPr>
            <w:r w:rsidRPr="00691A6F">
              <w:rPr>
                <w:b/>
                <w:lang w:eastAsia="ro-RO"/>
              </w:rPr>
              <w:t>2.1 Sursa proiectului de act normativ</w:t>
            </w:r>
            <w:r w:rsidRPr="00691A6F">
              <w:rPr>
                <w:lang w:eastAsia="ro-RO"/>
              </w:rPr>
              <w:t xml:space="preserve"> </w:t>
            </w:r>
          </w:p>
          <w:p w14:paraId="42710DD6" w14:textId="77777777" w:rsidR="00035474" w:rsidRDefault="00035474" w:rsidP="00035474">
            <w:pPr>
              <w:autoSpaceDE w:val="0"/>
              <w:autoSpaceDN w:val="0"/>
              <w:adjustRightInd w:val="0"/>
              <w:jc w:val="both"/>
              <w:rPr>
                <w:lang w:eastAsia="ro-RO"/>
              </w:rPr>
            </w:pPr>
            <w:r w:rsidRPr="00691A6F">
              <w:rPr>
                <w:lang w:eastAsia="ro-RO"/>
              </w:rPr>
              <w:t>•</w:t>
            </w:r>
            <w:r w:rsidRPr="00691A6F">
              <w:rPr>
                <w:lang w:eastAsia="ro-RO"/>
              </w:rPr>
              <w:tab/>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62C98AC" w14:textId="77777777" w:rsidR="00035474" w:rsidRPr="00691A6F" w:rsidRDefault="00035474" w:rsidP="00035474">
            <w:pPr>
              <w:autoSpaceDE w:val="0"/>
              <w:autoSpaceDN w:val="0"/>
              <w:adjustRightInd w:val="0"/>
              <w:jc w:val="both"/>
              <w:rPr>
                <w:lang w:eastAsia="ro-RO"/>
              </w:rPr>
            </w:pPr>
            <w:r w:rsidRPr="00691A6F">
              <w:rPr>
                <w:lang w:eastAsia="ro-RO"/>
              </w:rPr>
              <w:t>•</w:t>
            </w:r>
            <w:r w:rsidRPr="00691A6F">
              <w:rPr>
                <w:lang w:eastAsia="ro-RO"/>
              </w:rPr>
              <w:tab/>
              <w:t xml:space="preserve">Regulamentul </w:t>
            </w:r>
            <w:r w:rsidRPr="00BC3B6D">
              <w:rPr>
                <w:lang w:eastAsia="ro-RO"/>
              </w:rPr>
              <w:t>(UE)  679/2016 privind protecţia persoanelor fizice în ceea ce priveşte prelucrarea datelor cu caracter personal şi privind libera circulaţie a acestor date şi de abrogare a Directivei 95/46/CE (Regulamentul general privind protecţia datelor)</w:t>
            </w:r>
            <w:r>
              <w:rPr>
                <w:lang w:eastAsia="ro-RO"/>
              </w:rPr>
              <w:t>;</w:t>
            </w:r>
          </w:p>
          <w:p w14:paraId="77E9AE5C" w14:textId="77777777" w:rsidR="00035474" w:rsidRDefault="00035474" w:rsidP="00035474">
            <w:pPr>
              <w:autoSpaceDE w:val="0"/>
              <w:autoSpaceDN w:val="0"/>
              <w:adjustRightInd w:val="0"/>
              <w:jc w:val="both"/>
              <w:rPr>
                <w:lang w:eastAsia="ro-RO"/>
              </w:rPr>
            </w:pPr>
            <w:r w:rsidRPr="00691A6F">
              <w:rPr>
                <w:lang w:eastAsia="ro-RO"/>
              </w:rPr>
              <w:t>•</w:t>
            </w:r>
            <w:r w:rsidRPr="00691A6F">
              <w:rPr>
                <w:lang w:eastAsia="ro-RO"/>
              </w:rPr>
              <w:tab/>
              <w:t>Legea nr. 92/1996 privind organizarea și funcționarea Serviciului de Telecomunicații Speciale</w:t>
            </w:r>
            <w:r>
              <w:rPr>
                <w:lang w:eastAsia="ro-RO"/>
              </w:rPr>
              <w:t xml:space="preserve"> (STS)</w:t>
            </w:r>
            <w:r w:rsidRPr="00691A6F">
              <w:rPr>
                <w:lang w:eastAsia="ro-RO"/>
              </w:rPr>
              <w:t>, cu modificările și completările ulterioare;</w:t>
            </w:r>
          </w:p>
          <w:p w14:paraId="5AD3023F" w14:textId="77777777" w:rsidR="00035474" w:rsidRPr="00691A6F" w:rsidRDefault="00035474" w:rsidP="00035474">
            <w:pPr>
              <w:autoSpaceDE w:val="0"/>
              <w:autoSpaceDN w:val="0"/>
              <w:adjustRightInd w:val="0"/>
              <w:jc w:val="both"/>
              <w:rPr>
                <w:lang w:eastAsia="ro-RO"/>
              </w:rPr>
            </w:pPr>
          </w:p>
          <w:p w14:paraId="6C0A0A6B" w14:textId="77777777" w:rsidR="00035474" w:rsidRDefault="00035474" w:rsidP="00035474">
            <w:pPr>
              <w:autoSpaceDE w:val="0"/>
              <w:autoSpaceDN w:val="0"/>
              <w:adjustRightInd w:val="0"/>
              <w:jc w:val="both"/>
              <w:rPr>
                <w:lang w:eastAsia="ro-RO"/>
              </w:rPr>
            </w:pPr>
            <w:r w:rsidRPr="00691A6F">
              <w:rPr>
                <w:lang w:eastAsia="ro-RO"/>
              </w:rPr>
              <w:t>Prezenta ordonanță de urgență stabilește cadrul instituțional pentru dezvoltarea și funcționarea sistemului unic de management al informației privind fondurile externe nerambursabile aferente perioadei de programare 2021-2027</w:t>
            </w:r>
            <w:r>
              <w:rPr>
                <w:lang w:eastAsia="ro-RO"/>
              </w:rPr>
              <w:t xml:space="preserve">, precum și unele măsuri privind salarizarea personalului STS nominalizat în echipele de proiect nominalizate pentru managementul si implementarea proiectelor ce au ca obiect dezvoltarea si implementarea de </w:t>
            </w:r>
            <w:r w:rsidRPr="00DF74CF">
              <w:rPr>
                <w:lang w:eastAsia="ro-RO"/>
              </w:rPr>
              <w:t>sisteme și aplicații informatice de gestionare a asistenței financiare nerambursabile/rambursabile</w:t>
            </w:r>
            <w:r>
              <w:rPr>
                <w:lang w:eastAsia="ro-RO"/>
              </w:rPr>
              <w:t xml:space="preserve"> </w:t>
            </w:r>
          </w:p>
          <w:p w14:paraId="583E9B6A" w14:textId="77777777" w:rsidR="00035474" w:rsidRPr="00691A6F" w:rsidRDefault="00035474" w:rsidP="00035474">
            <w:pPr>
              <w:autoSpaceDE w:val="0"/>
              <w:autoSpaceDN w:val="0"/>
              <w:adjustRightInd w:val="0"/>
              <w:jc w:val="both"/>
              <w:rPr>
                <w:lang w:eastAsia="ro-RO"/>
              </w:rPr>
            </w:pPr>
          </w:p>
          <w:p w14:paraId="74DD04C0" w14:textId="77777777" w:rsidR="00035474" w:rsidRPr="00691A6F" w:rsidRDefault="00035474" w:rsidP="00035474">
            <w:pPr>
              <w:autoSpaceDE w:val="0"/>
              <w:autoSpaceDN w:val="0"/>
              <w:adjustRightInd w:val="0"/>
              <w:jc w:val="both"/>
              <w:rPr>
                <w:b/>
                <w:lang w:eastAsia="ro-RO"/>
              </w:rPr>
            </w:pPr>
            <w:r w:rsidRPr="00691A6F">
              <w:rPr>
                <w:b/>
                <w:lang w:eastAsia="ro-RO"/>
              </w:rPr>
              <w:t>2.2 Descrierea situației actuale</w:t>
            </w:r>
          </w:p>
          <w:p w14:paraId="5E0C3262" w14:textId="77777777" w:rsidR="00035474" w:rsidRPr="0008579B" w:rsidRDefault="00035474" w:rsidP="00035474">
            <w:pPr>
              <w:autoSpaceDE w:val="0"/>
              <w:autoSpaceDN w:val="0"/>
              <w:adjustRightInd w:val="0"/>
              <w:jc w:val="both"/>
              <w:rPr>
                <w:color w:val="000000" w:themeColor="text1"/>
                <w:lang w:eastAsia="ro-RO"/>
              </w:rPr>
            </w:pPr>
            <w:r w:rsidRPr="00691A6F">
              <w:rPr>
                <w:lang w:eastAsia="ro-RO"/>
              </w:rPr>
              <w:t>Regulamentul (UE) 2021/1</w:t>
            </w:r>
            <w:r>
              <w:rPr>
                <w:lang w:eastAsia="ro-RO"/>
              </w:rPr>
              <w:t>.</w:t>
            </w:r>
            <w:r w:rsidRPr="00691A6F">
              <w:rPr>
                <w:lang w:eastAsia="ro-RO"/>
              </w:rPr>
              <w:t xml:space="preserve">060 creează obligația statelor membre </w:t>
            </w:r>
            <w:r>
              <w:rPr>
                <w:lang w:eastAsia="ro-RO"/>
              </w:rPr>
              <w:t xml:space="preserve">ale Uniunii Europene </w:t>
            </w:r>
            <w:r w:rsidRPr="00691A6F">
              <w:rPr>
                <w:lang w:eastAsia="ro-RO"/>
              </w:rPr>
              <w:t>de a dispune de sisteme de management și control ale fondurilor pentru programele lor</w:t>
            </w:r>
            <w:r w:rsidRPr="00691A6F">
              <w:rPr>
                <w:color w:val="FF0000"/>
                <w:lang w:eastAsia="ro-RO"/>
              </w:rPr>
              <w:t>.</w:t>
            </w:r>
            <w:r>
              <w:rPr>
                <w:color w:val="FF0000"/>
                <w:lang w:eastAsia="ro-RO"/>
              </w:rPr>
              <w:t xml:space="preserve"> </w:t>
            </w:r>
            <w:r w:rsidRPr="0008579B">
              <w:rPr>
                <w:color w:val="000000" w:themeColor="text1"/>
                <w:lang w:eastAsia="ro-RO"/>
              </w:rPr>
              <w:t>Sub acest aspect, potrivit art. 69 alin. (8) din Regulamentul (UE) 2021/1060 statele membre ale Uniunii Europene trebuie să se asigure că orice schimb de informații între beneficiari și autoritățile responsabile de programe se efectuează prin intermediul unor sisteme de schimb electronic de date. Sub acest aspect, pentru perioada de programare 2021-2027, prevederile art. 69</w:t>
            </w:r>
            <w:r w:rsidRPr="00BC3B6D">
              <w:rPr>
                <w:color w:val="000000" w:themeColor="text1"/>
                <w:lang w:eastAsia="ro-RO"/>
              </w:rPr>
              <w:t xml:space="preserve"> din Regulamentului (UE) 2021/1</w:t>
            </w:r>
            <w:r w:rsidRPr="0008579B">
              <w:rPr>
                <w:color w:val="000000" w:themeColor="text1"/>
                <w:lang w:eastAsia="ro-RO"/>
              </w:rPr>
              <w:t>060 creează obligația statelor membre ale Uniunii Europene de a dispune de sisteme de management și control ale fondurilor pentru programele lor în conformitate cu principiul bunei gestiuni financiare.</w:t>
            </w:r>
          </w:p>
          <w:p w14:paraId="14F5C487" w14:textId="77777777" w:rsidR="00035474" w:rsidRPr="00691A6F" w:rsidRDefault="00035474" w:rsidP="00035474">
            <w:pPr>
              <w:autoSpaceDE w:val="0"/>
              <w:autoSpaceDN w:val="0"/>
              <w:adjustRightInd w:val="0"/>
              <w:jc w:val="both"/>
              <w:rPr>
                <w:lang w:eastAsia="ro-RO"/>
              </w:rPr>
            </w:pPr>
            <w:r w:rsidRPr="0008579B">
              <w:rPr>
                <w:color w:val="000000" w:themeColor="text1"/>
                <w:lang w:eastAsia="ro-RO"/>
              </w:rPr>
              <w:t>Potrivit art. 69 alin. (1</w:t>
            </w:r>
            <w:r w:rsidRPr="00BC3B6D">
              <w:rPr>
                <w:color w:val="000000" w:themeColor="text1"/>
                <w:lang w:eastAsia="ro-RO"/>
              </w:rPr>
              <w:t>1) din Regulamentul (UE) 2021/1</w:t>
            </w:r>
            <w:r w:rsidRPr="0008579B">
              <w:rPr>
                <w:color w:val="000000" w:themeColor="text1"/>
                <w:lang w:eastAsia="ro-RO"/>
              </w:rPr>
              <w:t>060, fiecare stat membru al Uniunii Europene trebuie să dispună, până la momentul depunerii cererii de plată finală pentru primul an financiar, dar nu mai târziu de 30 iunie 2023, de o descriere a sistemului de gestiune și control</w:t>
            </w:r>
            <w:r>
              <w:rPr>
                <w:lang w:eastAsia="ro-RO"/>
              </w:rPr>
              <w:t>. Astfel, u</w:t>
            </w:r>
            <w:r w:rsidRPr="00691A6F">
              <w:rPr>
                <w:lang w:eastAsia="ro-RO"/>
              </w:rPr>
              <w:t>nul dintre elementele care intervine în procesul de stabilire a sistemelor de management și control și care condiționează acest proces este sistemul informatic centralizat, care să permită înregistrarea și stocarea electronică a datelor referitoare la fiecare operațiune necesare pentru monitorizare, evaluare, gestiune financiară, verificări și audituri și asigurarea securității, a integrității și a confidențialității datelor, precum și a autentificării utilizatorilor.</w:t>
            </w:r>
          </w:p>
          <w:p w14:paraId="33812A3D" w14:textId="77777777" w:rsidR="00035474" w:rsidRPr="00691A6F" w:rsidRDefault="00035474" w:rsidP="00035474">
            <w:pPr>
              <w:autoSpaceDE w:val="0"/>
              <w:autoSpaceDN w:val="0"/>
              <w:adjustRightInd w:val="0"/>
              <w:jc w:val="both"/>
              <w:rPr>
                <w:lang w:eastAsia="ro-RO"/>
              </w:rPr>
            </w:pPr>
            <w:r w:rsidRPr="00691A6F">
              <w:rPr>
                <w:lang w:eastAsia="ro-RO"/>
              </w:rPr>
              <w:t xml:space="preserve">În calitate de coordonator al pregătirii, dezvoltării, armonizării și funcționării cadrului legislativ, instituțional, procedural și programatic pentru gestionarea fondurilor externe nerambursabile aferente </w:t>
            </w:r>
            <w:r w:rsidRPr="00691A6F">
              <w:rPr>
                <w:lang w:eastAsia="ro-RO"/>
              </w:rPr>
              <w:lastRenderedPageBreak/>
              <w:t xml:space="preserve">politicii de coeziune alocate României pentru perioada de programare 2021-2027, Ministerul Investițiilor și Proiectelor Europene </w:t>
            </w:r>
            <w:r>
              <w:rPr>
                <w:lang w:eastAsia="ro-RO"/>
              </w:rPr>
              <w:t xml:space="preserve">(MIPE) </w:t>
            </w:r>
            <w:r w:rsidRPr="00691A6F">
              <w:rPr>
                <w:lang w:eastAsia="ro-RO"/>
              </w:rPr>
              <w:t>are responsabilitatea de a asigura realizarea, dezvoltarea și funcționarea sistemului informatic aferent exercițiu</w:t>
            </w:r>
            <w:r>
              <w:rPr>
                <w:lang w:eastAsia="ro-RO"/>
              </w:rPr>
              <w:t>lui</w:t>
            </w:r>
            <w:r w:rsidRPr="00691A6F">
              <w:rPr>
                <w:lang w:eastAsia="ro-RO"/>
              </w:rPr>
              <w:t xml:space="preserve"> financiar</w:t>
            </w:r>
            <w:r>
              <w:rPr>
                <w:lang w:eastAsia="ro-RO"/>
              </w:rPr>
              <w:t xml:space="preserve"> 2021-2027</w:t>
            </w:r>
            <w:r w:rsidRPr="00691A6F">
              <w:rPr>
                <w:lang w:eastAsia="ro-RO"/>
              </w:rPr>
              <w:t xml:space="preserve">. </w:t>
            </w:r>
          </w:p>
          <w:p w14:paraId="7D3E2CAA" w14:textId="77777777" w:rsidR="00035474" w:rsidRDefault="00035474" w:rsidP="00035474">
            <w:pPr>
              <w:autoSpaceDE w:val="0"/>
              <w:autoSpaceDN w:val="0"/>
              <w:adjustRightInd w:val="0"/>
              <w:jc w:val="both"/>
              <w:rPr>
                <w:lang w:eastAsia="ro-RO"/>
              </w:rPr>
            </w:pPr>
            <w:r>
              <w:rPr>
                <w:lang w:eastAsia="ro-RO"/>
              </w:rPr>
              <w:t>De asemenea, sistemul trebuie să îndeplinească toate cerințele stabilite în Anexa XIV din Regulamentul (UE) 2021/1.060 cu privire la schimbul electronic de date între autoritățile responsabile de programe și beneficiar, respectiv asigurarea securității, integrității și confidențialității datelor, asigurarea disponibilității și a funcționării, în timpul și în afara programului de lucru standard (cu excepția perioadelor de întreținere tehnică), asigurarea unui sistem care să includă funcții și o interfață logică, simplă și intuitivă, și care să dispună de formulare interactive și/sau precompletate de sistem pe baza datelor care sunt stocate în etapele succesive ale procedurilor, calcule automate, după caz, de controale automate integrate care reduc schimburile repetate de documente sau informații, de alerte generate de sistem pentru a informa beneficiarul că se pot executa anumite acțiuni, de urmărirea online a stadiului, permițând beneficiarului să monitorizeze stadiul actual al proiectului, de asigurarea faptului că toate datele și documentele disponibile anterior, prelucrate de sistemul de schimb electronic de date, de asigurarea ținerii evidenței și a stocării datelor în sistem, permițând astfel atât verificări administrative ale cererilor de plată prezentate de beneficiari, de asigurarea utilizării unei semnături electronice compatibile cu unul dintre cele trei tipuri de semnătură electronică definite de Regulamentul (UE) nr. 910/2014 al Parlamentului European și al Consiliului din 23 iulie 2014 privind identificarea electronică și serviciile de încredere pentru tranzacțiile electronice pe piața internă și de abrogare a Directivei 1999/93/CE, precum și de asigurarea stocării datei de transmitere a documentelor și datelor de către beneficiar către autoritățile responsabile de program și viceversa, inclusiv protejarea confidențialității datelor personale ale persoanelor fizice și a confidențialității comerciale a persoanelor juridice în conformitate cu Directiva 2002/58/CE a Parlamentului European și a Consiliului din 12 iulie 2002 privind prelucrarea datelor personale și protejarea confidențialității în sectorul comunicațiilor publice (Directiva asupra confidențialității și comunicațiilor electronice) și cu Regulamentul (UE)  679 / 2016.</w:t>
            </w:r>
          </w:p>
          <w:p w14:paraId="3DFE1515" w14:textId="77777777" w:rsidR="00035474" w:rsidRPr="00B16D88" w:rsidRDefault="00035474" w:rsidP="00035474">
            <w:pPr>
              <w:autoSpaceDE w:val="0"/>
              <w:autoSpaceDN w:val="0"/>
              <w:adjustRightInd w:val="0"/>
              <w:jc w:val="both"/>
              <w:rPr>
                <w:lang w:eastAsia="ro-RO"/>
              </w:rPr>
            </w:pPr>
            <w:r w:rsidRPr="00E7118B">
              <w:rPr>
                <w:lang w:eastAsia="ro-RO"/>
              </w:rPr>
              <w:t>Astfel,</w:t>
            </w:r>
            <w:r w:rsidRPr="00B16D88">
              <w:rPr>
                <w:lang w:eastAsia="ro-RO"/>
              </w:rPr>
              <w:t xml:space="preserve"> în vederea eliminării întârzierilor în dezvoltarea modulelor sistemului informatic MySMIS2021/SMIS2021+ sunt necesare măsuri suplimentare pentru finalizarea în timp util a acestui sistem și asigurarea funcționării acestuia, </w:t>
            </w:r>
            <w:r w:rsidRPr="00E7118B">
              <w:rPr>
                <w:lang w:eastAsia="ro-RO"/>
              </w:rPr>
              <w:t>prin implicarea Serviciului de Telecomunicatii Speciale, dată fiind expertiza acestei instituții în dezvoltarea și administrarea de sisteme și aplicații informatice complexe.</w:t>
            </w:r>
          </w:p>
          <w:p w14:paraId="577BA749" w14:textId="77777777" w:rsidR="00035474" w:rsidRDefault="00035474" w:rsidP="00035474">
            <w:pPr>
              <w:jc w:val="both"/>
              <w:rPr>
                <w:rFonts w:cstheme="minorHAnsi"/>
              </w:rPr>
            </w:pPr>
            <w:r w:rsidRPr="00E7118B">
              <w:rPr>
                <w:rFonts w:cstheme="minorHAnsi"/>
              </w:rPr>
              <w:t xml:space="preserve">Pe de altă parte, având în vedere faptul că nivelul de salarizare al personalului </w:t>
            </w:r>
            <w:r w:rsidRPr="00E7118B">
              <w:rPr>
                <w:lang w:eastAsia="ro-RO"/>
              </w:rPr>
              <w:t>Serviciului de Telecomunicatii Speciale</w:t>
            </w:r>
            <w:r w:rsidRPr="00E7118B">
              <w:rPr>
                <w:rFonts w:cstheme="minorHAnsi"/>
              </w:rPr>
              <w:t xml:space="preserve"> care desfășoară activități de analiză de business, testare, dezvoltare, administrare, operare, suport și mentenanță, inclusiv comunicații și securitate cibernetică pentru sistemele și aplicațiile informatice de gestionare a asistenței financiare nerambursabile/rambursabile este cu mult inferior nivelului de salarizare al personalului care desfășoară activități similare în mediul privat, inclusiv în situația acordării majorării salariale prevăzute de art. 16 din </w:t>
            </w:r>
            <w:proofErr w:type="spellStart"/>
            <w:r w:rsidRPr="00E7118B">
              <w:rPr>
                <w:lang w:val="en-GB" w:eastAsia="en-GB"/>
              </w:rPr>
              <w:t>Legea</w:t>
            </w:r>
            <w:proofErr w:type="spellEnd"/>
            <w:r w:rsidRPr="00E7118B">
              <w:rPr>
                <w:lang w:val="en-GB" w:eastAsia="en-GB"/>
              </w:rPr>
              <w:t xml:space="preserve"> nr. 153/2017 </w:t>
            </w:r>
            <w:proofErr w:type="spellStart"/>
            <w:r w:rsidRPr="00E7118B">
              <w:rPr>
                <w:lang w:val="en-GB" w:eastAsia="en-GB"/>
              </w:rPr>
              <w:t>privind</w:t>
            </w:r>
            <w:proofErr w:type="spellEnd"/>
            <w:r w:rsidRPr="00E7118B">
              <w:rPr>
                <w:lang w:val="en-GB" w:eastAsia="en-GB"/>
              </w:rPr>
              <w:t xml:space="preserve"> </w:t>
            </w:r>
            <w:proofErr w:type="spellStart"/>
            <w:r w:rsidRPr="00E7118B">
              <w:rPr>
                <w:lang w:val="en-GB" w:eastAsia="en-GB"/>
              </w:rPr>
              <w:t>salarizarea</w:t>
            </w:r>
            <w:proofErr w:type="spellEnd"/>
            <w:r w:rsidRPr="00E7118B">
              <w:rPr>
                <w:lang w:val="en-GB" w:eastAsia="en-GB"/>
              </w:rPr>
              <w:t xml:space="preserve"> </w:t>
            </w:r>
            <w:proofErr w:type="spellStart"/>
            <w:r w:rsidRPr="00E7118B">
              <w:rPr>
                <w:lang w:val="en-GB" w:eastAsia="en-GB"/>
              </w:rPr>
              <w:t>personalului</w:t>
            </w:r>
            <w:proofErr w:type="spellEnd"/>
            <w:r w:rsidRPr="00E7118B">
              <w:rPr>
                <w:lang w:val="en-GB" w:eastAsia="en-GB"/>
              </w:rPr>
              <w:t xml:space="preserve"> </w:t>
            </w:r>
            <w:proofErr w:type="spellStart"/>
            <w:r w:rsidRPr="00E7118B">
              <w:rPr>
                <w:lang w:val="en-GB" w:eastAsia="en-GB"/>
              </w:rPr>
              <w:t>plătit</w:t>
            </w:r>
            <w:proofErr w:type="spellEnd"/>
            <w:r w:rsidRPr="00E7118B">
              <w:rPr>
                <w:lang w:val="en-GB" w:eastAsia="en-GB"/>
              </w:rPr>
              <w:t xml:space="preserve"> din </w:t>
            </w:r>
            <w:proofErr w:type="spellStart"/>
            <w:r w:rsidRPr="00E7118B">
              <w:rPr>
                <w:lang w:val="en-GB" w:eastAsia="en-GB"/>
              </w:rPr>
              <w:t>fondurile</w:t>
            </w:r>
            <w:proofErr w:type="spellEnd"/>
            <w:r w:rsidRPr="00E7118B">
              <w:rPr>
                <w:lang w:val="en-GB" w:eastAsia="en-GB"/>
              </w:rPr>
              <w:t xml:space="preserve"> </w:t>
            </w:r>
            <w:proofErr w:type="spellStart"/>
            <w:r w:rsidRPr="00E7118B">
              <w:rPr>
                <w:lang w:val="en-GB" w:eastAsia="en-GB"/>
              </w:rPr>
              <w:t>publice</w:t>
            </w:r>
            <w:proofErr w:type="spellEnd"/>
            <w:r w:rsidRPr="00E7118B">
              <w:rPr>
                <w:lang w:val="en-GB" w:eastAsia="en-GB"/>
              </w:rPr>
              <w:t xml:space="preserve">, cu </w:t>
            </w:r>
            <w:proofErr w:type="spellStart"/>
            <w:r w:rsidRPr="00E7118B">
              <w:rPr>
                <w:lang w:val="en-GB" w:eastAsia="en-GB"/>
              </w:rPr>
              <w:t>modificările</w:t>
            </w:r>
            <w:proofErr w:type="spellEnd"/>
            <w:r w:rsidRPr="00E7118B">
              <w:rPr>
                <w:lang w:val="en-GB" w:eastAsia="en-GB"/>
              </w:rPr>
              <w:t xml:space="preserve"> </w:t>
            </w:r>
            <w:proofErr w:type="spellStart"/>
            <w:r w:rsidRPr="00E7118B">
              <w:rPr>
                <w:lang w:val="en-GB" w:eastAsia="en-GB"/>
              </w:rPr>
              <w:t>și</w:t>
            </w:r>
            <w:proofErr w:type="spellEnd"/>
            <w:r w:rsidRPr="00E7118B">
              <w:rPr>
                <w:lang w:val="en-GB" w:eastAsia="en-GB"/>
              </w:rPr>
              <w:t xml:space="preserve"> </w:t>
            </w:r>
            <w:proofErr w:type="spellStart"/>
            <w:r w:rsidRPr="00E7118B">
              <w:rPr>
                <w:lang w:val="en-GB" w:eastAsia="en-GB"/>
              </w:rPr>
              <w:t>completările</w:t>
            </w:r>
            <w:proofErr w:type="spellEnd"/>
            <w:r w:rsidRPr="00E7118B">
              <w:rPr>
                <w:lang w:val="en-GB" w:eastAsia="en-GB"/>
              </w:rPr>
              <w:t xml:space="preserve"> </w:t>
            </w:r>
            <w:proofErr w:type="spellStart"/>
            <w:r w:rsidRPr="00E7118B">
              <w:rPr>
                <w:lang w:val="en-GB" w:eastAsia="en-GB"/>
              </w:rPr>
              <w:t>ulterioare</w:t>
            </w:r>
            <w:proofErr w:type="spellEnd"/>
            <w:r w:rsidRPr="00E7118B">
              <w:rPr>
                <w:lang w:val="en-GB" w:eastAsia="en-GB"/>
              </w:rPr>
              <w:t>,</w:t>
            </w:r>
            <w:r w:rsidRPr="00E7118B">
              <w:rPr>
                <w:rFonts w:cstheme="minorHAnsi"/>
              </w:rPr>
              <w:t xml:space="preserve"> este necesară crearea cadrului legal pentru o formă alternativă de acordare a acestei majorări salariale, cu finanțare din fonduri externe nerambursabile, astfel încât să se reducă exodul către sectorul privat, și să se asigure totodată posibilitatea atragerii de personal care să contribuie la creșterea capacității </w:t>
            </w:r>
            <w:r w:rsidRPr="00E7118B">
              <w:rPr>
                <w:lang w:eastAsia="ro-RO"/>
              </w:rPr>
              <w:t xml:space="preserve">Serviciului de Telecomunicatii Speciale de a dezvolta și administra </w:t>
            </w:r>
            <w:r w:rsidRPr="00E7118B">
              <w:rPr>
                <w:rFonts w:cstheme="minorHAnsi"/>
              </w:rPr>
              <w:t>sisteme și aplicații informatice de gestionare a asistenței financiare nerambursabile/rambursabile.</w:t>
            </w:r>
          </w:p>
          <w:p w14:paraId="3DCD817F" w14:textId="77777777" w:rsidR="00035474" w:rsidRDefault="00035474" w:rsidP="00035474">
            <w:pPr>
              <w:autoSpaceDE w:val="0"/>
              <w:autoSpaceDN w:val="0"/>
              <w:adjustRightInd w:val="0"/>
              <w:jc w:val="both"/>
              <w:rPr>
                <w:b/>
                <w:lang w:eastAsia="ro-RO"/>
              </w:rPr>
            </w:pPr>
          </w:p>
          <w:p w14:paraId="0FEDC725" w14:textId="77777777" w:rsidR="00035474" w:rsidRPr="00691A6F" w:rsidRDefault="00035474" w:rsidP="00035474">
            <w:pPr>
              <w:autoSpaceDE w:val="0"/>
              <w:autoSpaceDN w:val="0"/>
              <w:adjustRightInd w:val="0"/>
              <w:jc w:val="both"/>
              <w:rPr>
                <w:b/>
                <w:lang w:eastAsia="ro-RO"/>
              </w:rPr>
            </w:pPr>
            <w:r w:rsidRPr="00691A6F">
              <w:rPr>
                <w:b/>
                <w:lang w:eastAsia="ro-RO"/>
              </w:rPr>
              <w:t>2.3 Schimbări preconizate</w:t>
            </w:r>
          </w:p>
          <w:p w14:paraId="2FFDA066" w14:textId="77777777" w:rsidR="00035474" w:rsidRPr="00691A6F" w:rsidRDefault="00035474" w:rsidP="00035474">
            <w:pPr>
              <w:autoSpaceDE w:val="0"/>
              <w:autoSpaceDN w:val="0"/>
              <w:adjustRightInd w:val="0"/>
              <w:jc w:val="both"/>
              <w:rPr>
                <w:lang w:eastAsia="en-GB"/>
              </w:rPr>
            </w:pPr>
            <w:r w:rsidRPr="00691A6F">
              <w:rPr>
                <w:lang w:eastAsia="en-GB"/>
              </w:rPr>
              <w:t xml:space="preserve">În vederea îndeplinirii obligației prevăzute în reglementările </w:t>
            </w:r>
            <w:r>
              <w:rPr>
                <w:lang w:eastAsia="en-GB"/>
              </w:rPr>
              <w:t>Uniunii Europene</w:t>
            </w:r>
            <w:r w:rsidRPr="00691A6F">
              <w:rPr>
                <w:lang w:eastAsia="en-GB"/>
              </w:rPr>
              <w:t xml:space="preserve">, aplicabile perioadei de programare 2021-2027, ca statele membre </w:t>
            </w:r>
            <w:r>
              <w:rPr>
                <w:lang w:eastAsia="en-GB"/>
              </w:rPr>
              <w:t xml:space="preserve">ale Uniunii Europene </w:t>
            </w:r>
            <w:r w:rsidRPr="00691A6F">
              <w:rPr>
                <w:lang w:eastAsia="en-GB"/>
              </w:rPr>
              <w:t>să se asigure că orice schimb de informații între beneficiari și autoritățile responsabile de programe se efectuează prin intermediul unor sisteme de schimb electronic de date, este absolut necesară finalizarea dezvoltării sistemului informatic dedicat, astfel încât acesta să fie pe deplin funcțional.</w:t>
            </w:r>
          </w:p>
          <w:p w14:paraId="2FFF273F" w14:textId="77777777" w:rsidR="00035474" w:rsidRDefault="00035474" w:rsidP="00035474">
            <w:pPr>
              <w:autoSpaceDE w:val="0"/>
              <w:autoSpaceDN w:val="0"/>
              <w:adjustRightInd w:val="0"/>
              <w:jc w:val="both"/>
              <w:rPr>
                <w:lang w:val="en-GB" w:eastAsia="en-GB"/>
              </w:rPr>
            </w:pPr>
            <w:r w:rsidRPr="00691A6F">
              <w:rPr>
                <w:lang w:eastAsia="en-GB"/>
              </w:rPr>
              <w:t>Având în vedere că potrivit art. 69 alin. (11) din Regulamentului (UE) 2021/1.060, f</w:t>
            </w:r>
            <w:proofErr w:type="spellStart"/>
            <w:r w:rsidRPr="00691A6F">
              <w:rPr>
                <w:lang w:val="en-GB" w:eastAsia="en-GB"/>
              </w:rPr>
              <w:t>iecare</w:t>
            </w:r>
            <w:proofErr w:type="spellEnd"/>
            <w:r w:rsidRPr="00691A6F">
              <w:rPr>
                <w:lang w:val="en-GB" w:eastAsia="en-GB"/>
              </w:rPr>
              <w:t xml:space="preserve"> stat </w:t>
            </w:r>
            <w:proofErr w:type="spellStart"/>
            <w:r w:rsidRPr="00691A6F">
              <w:rPr>
                <w:lang w:val="en-GB" w:eastAsia="en-GB"/>
              </w:rPr>
              <w:t>membru</w:t>
            </w:r>
            <w:proofErr w:type="spellEnd"/>
            <w:r>
              <w:rPr>
                <w:lang w:val="en-GB" w:eastAsia="en-GB"/>
              </w:rPr>
              <w:t xml:space="preserve"> al </w:t>
            </w:r>
            <w:proofErr w:type="spellStart"/>
            <w:r>
              <w:rPr>
                <w:lang w:val="en-GB" w:eastAsia="en-GB"/>
              </w:rPr>
              <w:t>Uniunii</w:t>
            </w:r>
            <w:proofErr w:type="spellEnd"/>
            <w:r>
              <w:rPr>
                <w:lang w:val="en-GB" w:eastAsia="en-GB"/>
              </w:rPr>
              <w:t xml:space="preserve"> </w:t>
            </w:r>
            <w:proofErr w:type="spellStart"/>
            <w:r>
              <w:rPr>
                <w:lang w:val="en-GB" w:eastAsia="en-GB"/>
              </w:rPr>
              <w:t>Europene</w:t>
            </w:r>
            <w:proofErr w:type="spellEnd"/>
            <w:r w:rsidRPr="00691A6F">
              <w:rPr>
                <w:lang w:val="en-GB" w:eastAsia="en-GB"/>
              </w:rPr>
              <w:t xml:space="preserve"> </w:t>
            </w:r>
            <w:proofErr w:type="spellStart"/>
            <w:r w:rsidRPr="00691A6F">
              <w:rPr>
                <w:lang w:val="en-GB" w:eastAsia="en-GB"/>
              </w:rPr>
              <w:t>trebuie</w:t>
            </w:r>
            <w:proofErr w:type="spellEnd"/>
            <w:r w:rsidRPr="00691A6F">
              <w:rPr>
                <w:lang w:val="en-GB" w:eastAsia="en-GB"/>
              </w:rPr>
              <w:t xml:space="preserve"> </w:t>
            </w:r>
            <w:proofErr w:type="spellStart"/>
            <w:r w:rsidRPr="00691A6F">
              <w:rPr>
                <w:lang w:val="en-GB" w:eastAsia="en-GB"/>
              </w:rPr>
              <w:t>să</w:t>
            </w:r>
            <w:proofErr w:type="spellEnd"/>
            <w:r w:rsidRPr="00691A6F">
              <w:rPr>
                <w:lang w:val="en-GB" w:eastAsia="en-GB"/>
              </w:rPr>
              <w:t xml:space="preserve"> </w:t>
            </w:r>
            <w:proofErr w:type="spellStart"/>
            <w:r w:rsidRPr="00691A6F">
              <w:rPr>
                <w:lang w:val="en-GB" w:eastAsia="en-GB"/>
              </w:rPr>
              <w:t>dispună</w:t>
            </w:r>
            <w:proofErr w:type="spellEnd"/>
            <w:r w:rsidRPr="00691A6F">
              <w:rPr>
                <w:lang w:val="en-GB" w:eastAsia="en-GB"/>
              </w:rPr>
              <w:t xml:space="preserve">, </w:t>
            </w:r>
            <w:proofErr w:type="spellStart"/>
            <w:r w:rsidRPr="00691A6F">
              <w:rPr>
                <w:lang w:val="en-GB" w:eastAsia="en-GB"/>
              </w:rPr>
              <w:t>până</w:t>
            </w:r>
            <w:proofErr w:type="spellEnd"/>
            <w:r w:rsidRPr="00691A6F">
              <w:rPr>
                <w:lang w:val="en-GB" w:eastAsia="en-GB"/>
              </w:rPr>
              <w:t xml:space="preserve"> la </w:t>
            </w:r>
            <w:proofErr w:type="spellStart"/>
            <w:r w:rsidRPr="00691A6F">
              <w:rPr>
                <w:lang w:val="en-GB" w:eastAsia="en-GB"/>
              </w:rPr>
              <w:t>momentul</w:t>
            </w:r>
            <w:proofErr w:type="spellEnd"/>
            <w:r w:rsidRPr="00691A6F">
              <w:rPr>
                <w:lang w:val="en-GB" w:eastAsia="en-GB"/>
              </w:rPr>
              <w:t xml:space="preserve"> </w:t>
            </w:r>
            <w:proofErr w:type="spellStart"/>
            <w:r w:rsidRPr="00691A6F">
              <w:rPr>
                <w:lang w:val="en-GB" w:eastAsia="en-GB"/>
              </w:rPr>
              <w:t>depunerii</w:t>
            </w:r>
            <w:proofErr w:type="spellEnd"/>
            <w:r w:rsidRPr="00691A6F">
              <w:rPr>
                <w:lang w:val="en-GB" w:eastAsia="en-GB"/>
              </w:rPr>
              <w:t xml:space="preserve"> </w:t>
            </w:r>
            <w:proofErr w:type="spellStart"/>
            <w:r w:rsidRPr="00691A6F">
              <w:rPr>
                <w:lang w:val="en-GB" w:eastAsia="en-GB"/>
              </w:rPr>
              <w:t>cererii</w:t>
            </w:r>
            <w:proofErr w:type="spellEnd"/>
            <w:r w:rsidRPr="00691A6F">
              <w:rPr>
                <w:lang w:val="en-GB" w:eastAsia="en-GB"/>
              </w:rPr>
              <w:t xml:space="preserve"> de </w:t>
            </w:r>
            <w:proofErr w:type="spellStart"/>
            <w:r w:rsidRPr="00691A6F">
              <w:rPr>
                <w:lang w:val="en-GB" w:eastAsia="en-GB"/>
              </w:rPr>
              <w:t>plată</w:t>
            </w:r>
            <w:proofErr w:type="spellEnd"/>
            <w:r w:rsidRPr="00691A6F">
              <w:rPr>
                <w:lang w:val="en-GB" w:eastAsia="en-GB"/>
              </w:rPr>
              <w:t xml:space="preserve"> </w:t>
            </w:r>
            <w:proofErr w:type="spellStart"/>
            <w:r w:rsidRPr="00691A6F">
              <w:rPr>
                <w:lang w:val="en-GB" w:eastAsia="en-GB"/>
              </w:rPr>
              <w:t>finală</w:t>
            </w:r>
            <w:proofErr w:type="spellEnd"/>
            <w:r w:rsidRPr="00691A6F">
              <w:rPr>
                <w:lang w:val="en-GB" w:eastAsia="en-GB"/>
              </w:rPr>
              <w:t xml:space="preserve"> </w:t>
            </w:r>
            <w:proofErr w:type="spellStart"/>
            <w:r w:rsidRPr="00691A6F">
              <w:rPr>
                <w:lang w:val="en-GB" w:eastAsia="en-GB"/>
              </w:rPr>
              <w:t>pentru</w:t>
            </w:r>
            <w:proofErr w:type="spellEnd"/>
            <w:r w:rsidRPr="00691A6F">
              <w:rPr>
                <w:lang w:val="en-GB" w:eastAsia="en-GB"/>
              </w:rPr>
              <w:t xml:space="preserve"> </w:t>
            </w:r>
            <w:proofErr w:type="spellStart"/>
            <w:r w:rsidRPr="00691A6F">
              <w:rPr>
                <w:lang w:val="en-GB" w:eastAsia="en-GB"/>
              </w:rPr>
              <w:t>primul</w:t>
            </w:r>
            <w:proofErr w:type="spellEnd"/>
            <w:r w:rsidRPr="00691A6F">
              <w:rPr>
                <w:lang w:val="en-GB" w:eastAsia="en-GB"/>
              </w:rPr>
              <w:t xml:space="preserve"> an </w:t>
            </w:r>
            <w:proofErr w:type="spellStart"/>
            <w:r w:rsidRPr="00691A6F">
              <w:rPr>
                <w:lang w:val="en-GB" w:eastAsia="en-GB"/>
              </w:rPr>
              <w:t>financiar</w:t>
            </w:r>
            <w:proofErr w:type="spellEnd"/>
            <w:r w:rsidRPr="00691A6F">
              <w:rPr>
                <w:lang w:val="en-GB" w:eastAsia="en-GB"/>
              </w:rPr>
              <w:t xml:space="preserve">, </w:t>
            </w:r>
            <w:proofErr w:type="spellStart"/>
            <w:r w:rsidRPr="00691A6F">
              <w:rPr>
                <w:lang w:val="en-GB" w:eastAsia="en-GB"/>
              </w:rPr>
              <w:t>dar</w:t>
            </w:r>
            <w:proofErr w:type="spellEnd"/>
            <w:r w:rsidRPr="00691A6F">
              <w:rPr>
                <w:lang w:val="en-GB" w:eastAsia="en-GB"/>
              </w:rPr>
              <w:t xml:space="preserve"> nu </w:t>
            </w:r>
            <w:proofErr w:type="spellStart"/>
            <w:r w:rsidRPr="00691A6F">
              <w:rPr>
                <w:lang w:val="en-GB" w:eastAsia="en-GB"/>
              </w:rPr>
              <w:t>mai</w:t>
            </w:r>
            <w:proofErr w:type="spellEnd"/>
            <w:r w:rsidRPr="00691A6F">
              <w:rPr>
                <w:lang w:val="en-GB" w:eastAsia="en-GB"/>
              </w:rPr>
              <w:t xml:space="preserve"> </w:t>
            </w:r>
            <w:proofErr w:type="spellStart"/>
            <w:r w:rsidRPr="00691A6F">
              <w:rPr>
                <w:lang w:val="en-GB" w:eastAsia="en-GB"/>
              </w:rPr>
              <w:t>târziu</w:t>
            </w:r>
            <w:proofErr w:type="spellEnd"/>
            <w:r w:rsidRPr="00691A6F">
              <w:rPr>
                <w:lang w:val="en-GB" w:eastAsia="en-GB"/>
              </w:rPr>
              <w:t xml:space="preserve"> de 30</w:t>
            </w:r>
            <w:r>
              <w:rPr>
                <w:lang w:val="en-GB" w:eastAsia="en-GB"/>
              </w:rPr>
              <w:t xml:space="preserve"> </w:t>
            </w:r>
            <w:proofErr w:type="spellStart"/>
            <w:r w:rsidRPr="00691A6F">
              <w:rPr>
                <w:lang w:val="en-GB" w:eastAsia="en-GB"/>
              </w:rPr>
              <w:t>iunie</w:t>
            </w:r>
            <w:proofErr w:type="spellEnd"/>
            <w:r w:rsidRPr="00691A6F">
              <w:rPr>
                <w:lang w:val="en-GB" w:eastAsia="en-GB"/>
              </w:rPr>
              <w:t xml:space="preserve"> 2023, de o </w:t>
            </w:r>
            <w:proofErr w:type="spellStart"/>
            <w:r w:rsidRPr="00691A6F">
              <w:rPr>
                <w:lang w:val="en-GB" w:eastAsia="en-GB"/>
              </w:rPr>
              <w:t>descriere</w:t>
            </w:r>
            <w:proofErr w:type="spellEnd"/>
            <w:r w:rsidRPr="00691A6F">
              <w:rPr>
                <w:lang w:val="en-GB" w:eastAsia="en-GB"/>
              </w:rPr>
              <w:t xml:space="preserve"> a </w:t>
            </w:r>
            <w:proofErr w:type="spellStart"/>
            <w:r w:rsidRPr="00691A6F">
              <w:rPr>
                <w:lang w:val="en-GB" w:eastAsia="en-GB"/>
              </w:rPr>
              <w:t>sistemului</w:t>
            </w:r>
            <w:proofErr w:type="spellEnd"/>
            <w:r w:rsidRPr="00691A6F">
              <w:rPr>
                <w:lang w:val="en-GB" w:eastAsia="en-GB"/>
              </w:rPr>
              <w:t xml:space="preserve"> de </w:t>
            </w:r>
            <w:proofErr w:type="spellStart"/>
            <w:r w:rsidRPr="00691A6F">
              <w:rPr>
                <w:lang w:val="en-GB" w:eastAsia="en-GB"/>
              </w:rPr>
              <w:t>gestiune</w:t>
            </w:r>
            <w:proofErr w:type="spellEnd"/>
            <w:r w:rsidRPr="00691A6F">
              <w:rPr>
                <w:lang w:val="en-GB" w:eastAsia="en-GB"/>
              </w:rPr>
              <w:t xml:space="preserve"> </w:t>
            </w:r>
            <w:proofErr w:type="spellStart"/>
            <w:r w:rsidRPr="00691A6F">
              <w:rPr>
                <w:lang w:val="en-GB" w:eastAsia="en-GB"/>
              </w:rPr>
              <w:t>și</w:t>
            </w:r>
            <w:proofErr w:type="spellEnd"/>
            <w:r w:rsidRPr="00691A6F">
              <w:rPr>
                <w:lang w:val="en-GB" w:eastAsia="en-GB"/>
              </w:rPr>
              <w:t xml:space="preserve"> control, </w:t>
            </w:r>
            <w:proofErr w:type="spellStart"/>
            <w:r w:rsidRPr="00691A6F">
              <w:rPr>
                <w:lang w:val="en-GB" w:eastAsia="en-GB"/>
              </w:rPr>
              <w:t>iar</w:t>
            </w:r>
            <w:proofErr w:type="spellEnd"/>
            <w:r w:rsidRPr="00691A6F">
              <w:rPr>
                <w:lang w:val="en-GB" w:eastAsia="en-GB"/>
              </w:rPr>
              <w:t xml:space="preserve"> </w:t>
            </w:r>
            <w:proofErr w:type="spellStart"/>
            <w:r w:rsidRPr="00691A6F">
              <w:rPr>
                <w:lang w:val="en-GB" w:eastAsia="en-GB"/>
              </w:rPr>
              <w:t>sistemul</w:t>
            </w:r>
            <w:proofErr w:type="spellEnd"/>
            <w:r w:rsidRPr="00691A6F">
              <w:rPr>
                <w:lang w:val="en-GB" w:eastAsia="en-GB"/>
              </w:rPr>
              <w:t xml:space="preserve"> </w:t>
            </w:r>
            <w:r w:rsidRPr="00691A6F">
              <w:rPr>
                <w:lang w:val="en-GB" w:eastAsia="en-GB"/>
              </w:rPr>
              <w:lastRenderedPageBreak/>
              <w:t xml:space="preserve">informatic </w:t>
            </w:r>
            <w:proofErr w:type="spellStart"/>
            <w:r w:rsidRPr="00691A6F">
              <w:rPr>
                <w:lang w:val="en-GB" w:eastAsia="en-GB"/>
              </w:rPr>
              <w:t>constituie</w:t>
            </w:r>
            <w:proofErr w:type="spellEnd"/>
            <w:r w:rsidRPr="00691A6F">
              <w:rPr>
                <w:lang w:val="en-GB" w:eastAsia="en-GB"/>
              </w:rPr>
              <w:t xml:space="preserve"> </w:t>
            </w:r>
            <w:proofErr w:type="spellStart"/>
            <w:r w:rsidRPr="00691A6F">
              <w:rPr>
                <w:lang w:val="en-GB" w:eastAsia="en-GB"/>
              </w:rPr>
              <w:t>unul</w:t>
            </w:r>
            <w:proofErr w:type="spellEnd"/>
            <w:r w:rsidRPr="00691A6F">
              <w:rPr>
                <w:lang w:val="en-GB" w:eastAsia="en-GB"/>
              </w:rPr>
              <w:t xml:space="preserve"> </w:t>
            </w:r>
            <w:proofErr w:type="spellStart"/>
            <w:r w:rsidRPr="00691A6F">
              <w:rPr>
                <w:lang w:val="en-GB" w:eastAsia="en-GB"/>
              </w:rPr>
              <w:t>dintre</w:t>
            </w:r>
            <w:proofErr w:type="spellEnd"/>
            <w:r w:rsidRPr="00691A6F">
              <w:rPr>
                <w:lang w:val="en-GB" w:eastAsia="en-GB"/>
              </w:rPr>
              <w:t xml:space="preserve"> </w:t>
            </w:r>
            <w:proofErr w:type="spellStart"/>
            <w:r w:rsidRPr="00691A6F">
              <w:rPr>
                <w:lang w:val="en-GB" w:eastAsia="en-GB"/>
              </w:rPr>
              <w:t>elementele</w:t>
            </w:r>
            <w:proofErr w:type="spellEnd"/>
            <w:r w:rsidRPr="00691A6F">
              <w:rPr>
                <w:lang w:val="en-GB" w:eastAsia="en-GB"/>
              </w:rPr>
              <w:t xml:space="preserve"> </w:t>
            </w:r>
            <w:proofErr w:type="spellStart"/>
            <w:r w:rsidRPr="00691A6F">
              <w:rPr>
                <w:lang w:val="en-GB" w:eastAsia="en-GB"/>
              </w:rPr>
              <w:t>componente</w:t>
            </w:r>
            <w:proofErr w:type="spellEnd"/>
            <w:r w:rsidRPr="00691A6F">
              <w:rPr>
                <w:lang w:val="en-GB" w:eastAsia="en-GB"/>
              </w:rPr>
              <w:t xml:space="preserve">, se </w:t>
            </w:r>
            <w:proofErr w:type="spellStart"/>
            <w:r w:rsidRPr="00691A6F">
              <w:rPr>
                <w:lang w:val="en-GB" w:eastAsia="en-GB"/>
              </w:rPr>
              <w:t>impune</w:t>
            </w:r>
            <w:proofErr w:type="spellEnd"/>
            <w:r w:rsidRPr="00691A6F">
              <w:rPr>
                <w:lang w:val="en-GB" w:eastAsia="en-GB"/>
              </w:rPr>
              <w:t xml:space="preserve"> </w:t>
            </w:r>
            <w:proofErr w:type="spellStart"/>
            <w:r w:rsidRPr="00691A6F">
              <w:rPr>
                <w:lang w:val="en-GB" w:eastAsia="en-GB"/>
              </w:rPr>
              <w:t>finalizarea</w:t>
            </w:r>
            <w:proofErr w:type="spellEnd"/>
            <w:r w:rsidRPr="00691A6F">
              <w:rPr>
                <w:lang w:val="en-GB" w:eastAsia="en-GB"/>
              </w:rPr>
              <w:t xml:space="preserve"> de </w:t>
            </w:r>
            <w:proofErr w:type="spellStart"/>
            <w:r w:rsidRPr="00691A6F">
              <w:rPr>
                <w:lang w:val="en-GB" w:eastAsia="en-GB"/>
              </w:rPr>
              <w:t>urgență</w:t>
            </w:r>
            <w:proofErr w:type="spellEnd"/>
            <w:r w:rsidRPr="00691A6F">
              <w:rPr>
                <w:lang w:val="en-GB" w:eastAsia="en-GB"/>
              </w:rPr>
              <w:t xml:space="preserve"> a </w:t>
            </w:r>
            <w:proofErr w:type="spellStart"/>
            <w:r w:rsidRPr="00691A6F">
              <w:rPr>
                <w:lang w:val="en-GB" w:eastAsia="en-GB"/>
              </w:rPr>
              <w:t>aplicațiilor</w:t>
            </w:r>
            <w:proofErr w:type="spellEnd"/>
            <w:r w:rsidRPr="00691A6F">
              <w:rPr>
                <w:lang w:val="en-GB" w:eastAsia="en-GB"/>
              </w:rPr>
              <w:t xml:space="preserve"> </w:t>
            </w:r>
            <w:proofErr w:type="spellStart"/>
            <w:r w:rsidRPr="00691A6F">
              <w:rPr>
                <w:lang w:val="en-GB" w:eastAsia="en-GB"/>
              </w:rPr>
              <w:t>informatice</w:t>
            </w:r>
            <w:proofErr w:type="spellEnd"/>
            <w:r w:rsidRPr="00691A6F">
              <w:rPr>
                <w:lang w:val="en-GB" w:eastAsia="en-GB"/>
              </w:rPr>
              <w:t xml:space="preserve"> </w:t>
            </w:r>
            <w:r>
              <w:rPr>
                <w:lang w:val="en-GB" w:eastAsia="en-GB"/>
              </w:rPr>
              <w:t>MySMIS</w:t>
            </w:r>
            <w:r w:rsidRPr="00691A6F">
              <w:rPr>
                <w:lang w:val="en-GB" w:eastAsia="en-GB"/>
              </w:rPr>
              <w:t>2021</w:t>
            </w:r>
            <w:r>
              <w:rPr>
                <w:lang w:val="en-GB" w:eastAsia="en-GB"/>
              </w:rPr>
              <w:t xml:space="preserve"> </w:t>
            </w:r>
            <w:proofErr w:type="spellStart"/>
            <w:r>
              <w:rPr>
                <w:lang w:val="en-GB" w:eastAsia="en-GB"/>
              </w:rPr>
              <w:t>și</w:t>
            </w:r>
            <w:proofErr w:type="spellEnd"/>
            <w:r>
              <w:rPr>
                <w:lang w:val="en-GB" w:eastAsia="en-GB"/>
              </w:rPr>
              <w:t xml:space="preserve"> SMIS2021</w:t>
            </w:r>
            <w:r w:rsidRPr="00691A6F">
              <w:rPr>
                <w:lang w:val="en-GB" w:eastAsia="en-GB"/>
              </w:rPr>
              <w:t xml:space="preserve">, </w:t>
            </w:r>
            <w:proofErr w:type="spellStart"/>
            <w:r w:rsidRPr="00691A6F">
              <w:rPr>
                <w:lang w:val="en-GB" w:eastAsia="en-GB"/>
              </w:rPr>
              <w:t>prin</w:t>
            </w:r>
            <w:proofErr w:type="spellEnd"/>
            <w:r w:rsidRPr="00691A6F">
              <w:rPr>
                <w:lang w:val="en-GB" w:eastAsia="en-GB"/>
              </w:rPr>
              <w:t xml:space="preserve"> </w:t>
            </w:r>
            <w:proofErr w:type="spellStart"/>
            <w:r w:rsidRPr="00691A6F">
              <w:rPr>
                <w:lang w:val="en-GB" w:eastAsia="en-GB"/>
              </w:rPr>
              <w:t>asigurarea</w:t>
            </w:r>
            <w:proofErr w:type="spellEnd"/>
            <w:r w:rsidRPr="00691A6F">
              <w:rPr>
                <w:lang w:val="en-GB" w:eastAsia="en-GB"/>
              </w:rPr>
              <w:t xml:space="preserve"> </w:t>
            </w:r>
            <w:proofErr w:type="spellStart"/>
            <w:r w:rsidRPr="00691A6F">
              <w:rPr>
                <w:lang w:val="en-GB" w:eastAsia="en-GB"/>
              </w:rPr>
              <w:t>unui</w:t>
            </w:r>
            <w:proofErr w:type="spellEnd"/>
            <w:r w:rsidRPr="00691A6F">
              <w:rPr>
                <w:lang w:val="en-GB" w:eastAsia="en-GB"/>
              </w:rPr>
              <w:t xml:space="preserve"> </w:t>
            </w:r>
            <w:proofErr w:type="spellStart"/>
            <w:r w:rsidRPr="00691A6F">
              <w:rPr>
                <w:lang w:val="en-GB" w:eastAsia="en-GB"/>
              </w:rPr>
              <w:t>ritm</w:t>
            </w:r>
            <w:proofErr w:type="spellEnd"/>
            <w:r w:rsidRPr="00691A6F">
              <w:rPr>
                <w:lang w:val="en-GB" w:eastAsia="en-GB"/>
              </w:rPr>
              <w:t xml:space="preserve"> </w:t>
            </w:r>
            <w:proofErr w:type="spellStart"/>
            <w:r w:rsidRPr="00691A6F">
              <w:rPr>
                <w:lang w:val="en-GB" w:eastAsia="en-GB"/>
              </w:rPr>
              <w:t>accelerat</w:t>
            </w:r>
            <w:proofErr w:type="spellEnd"/>
            <w:r w:rsidRPr="00691A6F">
              <w:rPr>
                <w:lang w:val="en-GB" w:eastAsia="en-GB"/>
              </w:rPr>
              <w:t xml:space="preserve"> de </w:t>
            </w:r>
            <w:proofErr w:type="spellStart"/>
            <w:r w:rsidRPr="00691A6F">
              <w:rPr>
                <w:lang w:val="en-GB" w:eastAsia="en-GB"/>
              </w:rPr>
              <w:t>dezvoltare</w:t>
            </w:r>
            <w:proofErr w:type="spellEnd"/>
            <w:r>
              <w:rPr>
                <w:lang w:val="en-GB" w:eastAsia="en-GB"/>
              </w:rPr>
              <w:t xml:space="preserve">. </w:t>
            </w:r>
          </w:p>
          <w:p w14:paraId="6A916C95" w14:textId="77777777" w:rsidR="00035474" w:rsidRDefault="00035474" w:rsidP="00035474">
            <w:pPr>
              <w:autoSpaceDE w:val="0"/>
              <w:autoSpaceDN w:val="0"/>
              <w:adjustRightInd w:val="0"/>
              <w:jc w:val="both"/>
              <w:rPr>
                <w:lang w:eastAsia="en-GB"/>
              </w:rPr>
            </w:pPr>
            <w:r w:rsidRPr="00691A6F">
              <w:rPr>
                <w:lang w:eastAsia="en-GB"/>
              </w:rPr>
              <w:t xml:space="preserve">În acest sens, luând în considerare expertiza acumulată de </w:t>
            </w:r>
            <w:r w:rsidRPr="00E7118B">
              <w:rPr>
                <w:lang w:eastAsia="en-GB"/>
              </w:rPr>
              <w:t>Serviciul de Telecomunicații Speciale</w:t>
            </w:r>
            <w:r w:rsidRPr="00691A6F">
              <w:rPr>
                <w:lang w:eastAsia="en-GB"/>
              </w:rPr>
              <w:t xml:space="preserve"> în asigurarea dezvoltării și mentenanței aplicațiilor informatice aferente perioadei de programare 2014-2020, colaborarea poate fi continuată, prin  implicarea </w:t>
            </w:r>
            <w:r>
              <w:rPr>
                <w:lang w:eastAsia="en-GB"/>
              </w:rPr>
              <w:t xml:space="preserve">acestei instituții </w:t>
            </w:r>
            <w:r w:rsidRPr="00691A6F">
              <w:rPr>
                <w:lang w:eastAsia="en-GB"/>
              </w:rPr>
              <w:t xml:space="preserve">în </w:t>
            </w:r>
            <w:r>
              <w:rPr>
                <w:lang w:eastAsia="en-GB"/>
              </w:rPr>
              <w:t>dezvoltarea aplicațiilor informatice MySMIS2021 și SMIS 2021, respectiv administrarea tehnică a acestora și a sistemului informatic</w:t>
            </w:r>
            <w:r w:rsidRPr="00691A6F">
              <w:rPr>
                <w:lang w:eastAsia="en-GB"/>
              </w:rPr>
              <w:t xml:space="preserve"> MySMIS2021</w:t>
            </w:r>
            <w:r>
              <w:rPr>
                <w:lang w:eastAsia="en-GB"/>
              </w:rPr>
              <w:t>/</w:t>
            </w:r>
            <w:r w:rsidRPr="00691A6F">
              <w:rPr>
                <w:lang w:eastAsia="en-GB"/>
              </w:rPr>
              <w:t xml:space="preserve"> SMIS2021+ </w:t>
            </w:r>
            <w:r>
              <w:rPr>
                <w:lang w:eastAsia="en-GB"/>
              </w:rPr>
              <w:t>prin</w:t>
            </w:r>
            <w:r w:rsidRPr="00691A6F">
              <w:rPr>
                <w:lang w:eastAsia="en-GB"/>
              </w:rPr>
              <w:t xml:space="preserve"> îndeplinirea</w:t>
            </w:r>
            <w:r>
              <w:rPr>
                <w:lang w:eastAsia="en-GB"/>
              </w:rPr>
              <w:t xml:space="preserve"> </w:t>
            </w:r>
            <w:r w:rsidRPr="00691A6F">
              <w:rPr>
                <w:lang w:eastAsia="en-GB"/>
              </w:rPr>
              <w:t>atribuțiilor stabilite prin prezenta ordonanță</w:t>
            </w:r>
            <w:r>
              <w:rPr>
                <w:lang w:eastAsia="en-GB"/>
              </w:rPr>
              <w:t xml:space="preserve"> de urgență</w:t>
            </w:r>
            <w:r w:rsidRPr="00691A6F">
              <w:rPr>
                <w:lang w:eastAsia="en-GB"/>
              </w:rPr>
              <w:t>.</w:t>
            </w:r>
          </w:p>
          <w:p w14:paraId="67FF8205" w14:textId="77777777" w:rsidR="00035474" w:rsidRPr="00691A6F" w:rsidRDefault="00035474" w:rsidP="00035474">
            <w:pPr>
              <w:autoSpaceDE w:val="0"/>
              <w:autoSpaceDN w:val="0"/>
              <w:adjustRightInd w:val="0"/>
              <w:jc w:val="both"/>
            </w:pPr>
            <w:r w:rsidRPr="00691A6F">
              <w:rPr>
                <w:lang w:eastAsia="en-GB"/>
              </w:rPr>
              <w:t>Astfel, prevederile prezentei ordonanțe de urgență stabilesc ca</w:t>
            </w:r>
            <w:r>
              <w:rPr>
                <w:lang w:eastAsia="en-GB"/>
              </w:rPr>
              <w:t xml:space="preserve"> </w:t>
            </w:r>
            <w:r w:rsidRPr="00E7118B">
              <w:rPr>
                <w:lang w:eastAsia="en-GB"/>
              </w:rPr>
              <w:t xml:space="preserve">Serviciul de Telecomunicații Speciale </w:t>
            </w:r>
            <w:r>
              <w:rPr>
                <w:lang w:eastAsia="en-GB"/>
              </w:rPr>
              <w:t>va</w:t>
            </w:r>
            <w:r w:rsidRPr="00691A6F">
              <w:rPr>
                <w:lang w:eastAsia="en-GB"/>
              </w:rPr>
              <w:t xml:space="preserve"> asigur</w:t>
            </w:r>
            <w:r>
              <w:rPr>
                <w:lang w:eastAsia="en-GB"/>
              </w:rPr>
              <w:t>a</w:t>
            </w:r>
            <w:r w:rsidRPr="00691A6F">
              <w:rPr>
                <w:lang w:eastAsia="en-GB"/>
              </w:rPr>
              <w:t xml:space="preserve"> </w:t>
            </w:r>
            <w:r>
              <w:t>dezvoltarea aplicațiilor informatice MySMIS 2021 și SMIS2021, inclusiv administrarea tehnică a acestora și a</w:t>
            </w:r>
            <w:r w:rsidRPr="00691A6F">
              <w:t xml:space="preserve"> sistemului informatic </w:t>
            </w:r>
            <w:r w:rsidRPr="00691A6F">
              <w:rPr>
                <w:lang w:eastAsia="en-GB"/>
              </w:rPr>
              <w:t>MySMIS2021</w:t>
            </w:r>
            <w:r>
              <w:rPr>
                <w:lang w:eastAsia="en-GB"/>
              </w:rPr>
              <w:t>/</w:t>
            </w:r>
            <w:r w:rsidRPr="00691A6F">
              <w:rPr>
                <w:lang w:eastAsia="en-GB"/>
              </w:rPr>
              <w:t xml:space="preserve"> SMIS2021+</w:t>
            </w:r>
            <w:r>
              <w:t>, în timp ce MIPE va asigura administrarea operațională a acestora</w:t>
            </w:r>
            <w:r w:rsidRPr="00691A6F">
              <w:t>.</w:t>
            </w:r>
          </w:p>
          <w:p w14:paraId="502BD740" w14:textId="77777777" w:rsidR="00035474" w:rsidRDefault="00035474" w:rsidP="00035474">
            <w:pPr>
              <w:autoSpaceDE w:val="0"/>
              <w:autoSpaceDN w:val="0"/>
              <w:adjustRightInd w:val="0"/>
              <w:jc w:val="both"/>
              <w:rPr>
                <w:lang w:val="en-GB" w:eastAsia="en-GB"/>
              </w:rPr>
            </w:pPr>
            <w:proofErr w:type="spellStart"/>
            <w:r w:rsidRPr="00E7118B">
              <w:rPr>
                <w:lang w:val="en-GB" w:eastAsia="en-GB"/>
              </w:rPr>
              <w:t>Totodată</w:t>
            </w:r>
            <w:proofErr w:type="spellEnd"/>
            <w:r w:rsidRPr="00E7118B">
              <w:rPr>
                <w:lang w:val="en-GB" w:eastAsia="en-GB"/>
              </w:rPr>
              <w:t xml:space="preserve">, </w:t>
            </w:r>
            <w:proofErr w:type="spellStart"/>
            <w:r w:rsidRPr="00E7118B">
              <w:rPr>
                <w:lang w:val="en-GB" w:eastAsia="en-GB"/>
              </w:rPr>
              <w:t>prin</w:t>
            </w:r>
            <w:proofErr w:type="spellEnd"/>
            <w:r w:rsidRPr="00E7118B">
              <w:rPr>
                <w:lang w:val="en-GB" w:eastAsia="en-GB"/>
              </w:rPr>
              <w:t xml:space="preserve"> </w:t>
            </w:r>
            <w:proofErr w:type="spellStart"/>
            <w:r w:rsidRPr="00E7118B">
              <w:rPr>
                <w:lang w:val="en-GB" w:eastAsia="en-GB"/>
              </w:rPr>
              <w:t>prezenta</w:t>
            </w:r>
            <w:proofErr w:type="spellEnd"/>
            <w:r w:rsidRPr="00E7118B">
              <w:rPr>
                <w:lang w:val="en-GB" w:eastAsia="en-GB"/>
              </w:rPr>
              <w:t xml:space="preserve"> </w:t>
            </w:r>
            <w:proofErr w:type="spellStart"/>
            <w:r w:rsidRPr="00E7118B">
              <w:rPr>
                <w:lang w:val="en-GB" w:eastAsia="en-GB"/>
              </w:rPr>
              <w:t>ordonanță</w:t>
            </w:r>
            <w:proofErr w:type="spellEnd"/>
            <w:r w:rsidRPr="00E7118B">
              <w:rPr>
                <w:lang w:val="en-GB" w:eastAsia="en-GB"/>
              </w:rPr>
              <w:t xml:space="preserve"> de </w:t>
            </w:r>
            <w:proofErr w:type="spellStart"/>
            <w:r w:rsidRPr="00E7118B">
              <w:rPr>
                <w:lang w:val="en-GB" w:eastAsia="en-GB"/>
              </w:rPr>
              <w:t>urgență</w:t>
            </w:r>
            <w:proofErr w:type="spellEnd"/>
            <w:r w:rsidRPr="00E7118B">
              <w:rPr>
                <w:lang w:val="en-GB" w:eastAsia="en-GB"/>
              </w:rPr>
              <w:t xml:space="preserve"> se </w:t>
            </w:r>
            <w:proofErr w:type="spellStart"/>
            <w:r w:rsidRPr="00E7118B">
              <w:rPr>
                <w:lang w:val="en-GB" w:eastAsia="en-GB"/>
              </w:rPr>
              <w:t>completează</w:t>
            </w:r>
            <w:proofErr w:type="spellEnd"/>
            <w:r w:rsidRPr="00E7118B">
              <w:rPr>
                <w:lang w:val="en-GB" w:eastAsia="en-GB"/>
              </w:rPr>
              <w:t xml:space="preserve"> art. 16 din </w:t>
            </w:r>
            <w:proofErr w:type="spellStart"/>
            <w:r w:rsidRPr="00E7118B">
              <w:rPr>
                <w:lang w:val="en-GB" w:eastAsia="en-GB"/>
              </w:rPr>
              <w:t>Legea</w:t>
            </w:r>
            <w:proofErr w:type="spellEnd"/>
            <w:r w:rsidRPr="00E7118B">
              <w:rPr>
                <w:lang w:val="en-GB" w:eastAsia="en-GB"/>
              </w:rPr>
              <w:t xml:space="preserve"> nr. 153/2017 </w:t>
            </w:r>
            <w:proofErr w:type="spellStart"/>
            <w:r w:rsidRPr="00E7118B">
              <w:rPr>
                <w:lang w:val="en-GB" w:eastAsia="en-GB"/>
              </w:rPr>
              <w:t>privind</w:t>
            </w:r>
            <w:proofErr w:type="spellEnd"/>
            <w:r w:rsidRPr="00E7118B">
              <w:rPr>
                <w:lang w:val="en-GB" w:eastAsia="en-GB"/>
              </w:rPr>
              <w:t xml:space="preserve"> </w:t>
            </w:r>
            <w:proofErr w:type="spellStart"/>
            <w:r w:rsidRPr="00E7118B">
              <w:rPr>
                <w:lang w:val="en-GB" w:eastAsia="en-GB"/>
              </w:rPr>
              <w:t>salarizarea</w:t>
            </w:r>
            <w:proofErr w:type="spellEnd"/>
            <w:r w:rsidRPr="00E7118B">
              <w:rPr>
                <w:lang w:val="en-GB" w:eastAsia="en-GB"/>
              </w:rPr>
              <w:t xml:space="preserve"> </w:t>
            </w:r>
            <w:proofErr w:type="spellStart"/>
            <w:r w:rsidRPr="00E7118B">
              <w:rPr>
                <w:lang w:val="en-GB" w:eastAsia="en-GB"/>
              </w:rPr>
              <w:t>personalului</w:t>
            </w:r>
            <w:proofErr w:type="spellEnd"/>
            <w:r w:rsidRPr="00E7118B">
              <w:rPr>
                <w:lang w:val="en-GB" w:eastAsia="en-GB"/>
              </w:rPr>
              <w:t xml:space="preserve"> </w:t>
            </w:r>
            <w:proofErr w:type="spellStart"/>
            <w:r w:rsidRPr="00E7118B">
              <w:rPr>
                <w:lang w:val="en-GB" w:eastAsia="en-GB"/>
              </w:rPr>
              <w:t>plătit</w:t>
            </w:r>
            <w:proofErr w:type="spellEnd"/>
            <w:r w:rsidRPr="00E7118B">
              <w:rPr>
                <w:lang w:val="en-GB" w:eastAsia="en-GB"/>
              </w:rPr>
              <w:t xml:space="preserve"> din </w:t>
            </w:r>
            <w:proofErr w:type="spellStart"/>
            <w:r w:rsidRPr="00E7118B">
              <w:rPr>
                <w:lang w:val="en-GB" w:eastAsia="en-GB"/>
              </w:rPr>
              <w:t>fondurile</w:t>
            </w:r>
            <w:proofErr w:type="spellEnd"/>
            <w:r w:rsidRPr="00E7118B">
              <w:rPr>
                <w:lang w:val="en-GB" w:eastAsia="en-GB"/>
              </w:rPr>
              <w:t xml:space="preserve"> </w:t>
            </w:r>
            <w:proofErr w:type="spellStart"/>
            <w:r w:rsidRPr="00E7118B">
              <w:rPr>
                <w:lang w:val="en-GB" w:eastAsia="en-GB"/>
              </w:rPr>
              <w:t>publice</w:t>
            </w:r>
            <w:proofErr w:type="spellEnd"/>
            <w:r w:rsidRPr="00E7118B">
              <w:rPr>
                <w:lang w:val="en-GB" w:eastAsia="en-GB"/>
              </w:rPr>
              <w:t xml:space="preserve"> </w:t>
            </w:r>
            <w:proofErr w:type="spellStart"/>
            <w:r w:rsidRPr="00E7118B">
              <w:rPr>
                <w:lang w:val="en-GB" w:eastAsia="en-GB"/>
              </w:rPr>
              <w:t>și</w:t>
            </w:r>
            <w:proofErr w:type="spellEnd"/>
            <w:r w:rsidRPr="00E7118B">
              <w:rPr>
                <w:lang w:val="en-GB" w:eastAsia="en-GB"/>
              </w:rPr>
              <w:t xml:space="preserve"> se </w:t>
            </w:r>
            <w:proofErr w:type="spellStart"/>
            <w:r w:rsidRPr="00E7118B">
              <w:rPr>
                <w:lang w:val="en-GB" w:eastAsia="en-GB"/>
              </w:rPr>
              <w:t>creează</w:t>
            </w:r>
            <w:proofErr w:type="spellEnd"/>
            <w:r w:rsidRPr="00E7118B">
              <w:rPr>
                <w:lang w:val="en-GB" w:eastAsia="en-GB"/>
              </w:rPr>
              <w:t xml:space="preserve"> </w:t>
            </w:r>
            <w:proofErr w:type="spellStart"/>
            <w:r w:rsidRPr="00E7118B">
              <w:rPr>
                <w:lang w:val="en-GB" w:eastAsia="en-GB"/>
              </w:rPr>
              <w:t>cadrul</w:t>
            </w:r>
            <w:proofErr w:type="spellEnd"/>
            <w:r w:rsidRPr="00E7118B">
              <w:rPr>
                <w:lang w:val="en-GB" w:eastAsia="en-GB"/>
              </w:rPr>
              <w:t xml:space="preserve"> legal </w:t>
            </w:r>
            <w:proofErr w:type="spellStart"/>
            <w:r w:rsidRPr="00E7118B">
              <w:rPr>
                <w:lang w:val="en-GB" w:eastAsia="en-GB"/>
              </w:rPr>
              <w:t>pentru</w:t>
            </w:r>
            <w:proofErr w:type="spellEnd"/>
            <w:r w:rsidRPr="00E7118B">
              <w:rPr>
                <w:lang w:val="en-GB" w:eastAsia="en-GB"/>
              </w:rPr>
              <w:t xml:space="preserve"> </w:t>
            </w:r>
            <w:proofErr w:type="spellStart"/>
            <w:r w:rsidRPr="00E7118B">
              <w:rPr>
                <w:lang w:val="en-GB" w:eastAsia="en-GB"/>
              </w:rPr>
              <w:t>acordarea</w:t>
            </w:r>
            <w:proofErr w:type="spellEnd"/>
            <w:r w:rsidRPr="00E7118B">
              <w:rPr>
                <w:lang w:val="en-GB" w:eastAsia="en-GB"/>
              </w:rPr>
              <w:t xml:space="preserve"> </w:t>
            </w:r>
            <w:proofErr w:type="spellStart"/>
            <w:r w:rsidRPr="00E7118B">
              <w:rPr>
                <w:lang w:val="en-GB" w:eastAsia="en-GB"/>
              </w:rPr>
              <w:t>unei</w:t>
            </w:r>
            <w:proofErr w:type="spellEnd"/>
            <w:r w:rsidRPr="00E7118B">
              <w:rPr>
                <w:lang w:val="en-GB" w:eastAsia="en-GB"/>
              </w:rPr>
              <w:t xml:space="preserve"> </w:t>
            </w:r>
            <w:proofErr w:type="spellStart"/>
            <w:r w:rsidRPr="00E7118B">
              <w:rPr>
                <w:lang w:val="en-GB" w:eastAsia="en-GB"/>
              </w:rPr>
              <w:t>majorări</w:t>
            </w:r>
            <w:proofErr w:type="spellEnd"/>
            <w:r w:rsidRPr="00E7118B">
              <w:rPr>
                <w:lang w:val="en-GB" w:eastAsia="en-GB"/>
              </w:rPr>
              <w:t xml:space="preserve"> </w:t>
            </w:r>
            <w:proofErr w:type="spellStart"/>
            <w:r w:rsidRPr="00E7118B">
              <w:rPr>
                <w:lang w:val="en-GB" w:eastAsia="en-GB"/>
              </w:rPr>
              <w:t>salariale</w:t>
            </w:r>
            <w:proofErr w:type="spellEnd"/>
            <w:r w:rsidRPr="00E7118B">
              <w:rPr>
                <w:lang w:val="en-GB" w:eastAsia="en-GB"/>
              </w:rPr>
              <w:t xml:space="preserve"> </w:t>
            </w:r>
            <w:proofErr w:type="spellStart"/>
            <w:r w:rsidRPr="00E7118B">
              <w:rPr>
                <w:lang w:val="en-GB" w:eastAsia="en-GB"/>
              </w:rPr>
              <w:t>pentru</w:t>
            </w:r>
            <w:proofErr w:type="spellEnd"/>
            <w:r w:rsidRPr="00E7118B">
              <w:rPr>
                <w:lang w:val="en-GB" w:eastAsia="en-GB"/>
              </w:rPr>
              <w:t xml:space="preserve"> </w:t>
            </w:r>
            <w:r w:rsidRPr="00E7118B">
              <w:rPr>
                <w:rFonts w:cstheme="minorHAnsi"/>
              </w:rPr>
              <w:t xml:space="preserve">personalul </w:t>
            </w:r>
            <w:r w:rsidRPr="00E7118B">
              <w:rPr>
                <w:lang w:eastAsia="ro-RO"/>
              </w:rPr>
              <w:t>Serviciului de Telecomunicații Speciale</w:t>
            </w:r>
            <w:r w:rsidRPr="00E7118B">
              <w:rPr>
                <w:rFonts w:cstheme="minorHAnsi"/>
              </w:rPr>
              <w:t xml:space="preserve"> care desfășoară activități de analiză de business, testare, dezvoltare, administrare, operare, suport și mentenanță, inclusiv comunicații și securitate cibernetică pentru sistemele și aplicațiile informatice de gestionare a asistenței financiare nerambursabile/rambursabile, inclusiv </w:t>
            </w:r>
            <w:proofErr w:type="spellStart"/>
            <w:r w:rsidRPr="00E7118B">
              <w:rPr>
                <w:rFonts w:cstheme="minorHAnsi"/>
              </w:rPr>
              <w:t>MySMIS</w:t>
            </w:r>
            <w:proofErr w:type="spellEnd"/>
            <w:r w:rsidRPr="00E7118B">
              <w:rPr>
                <w:rFonts w:cstheme="minorHAnsi"/>
              </w:rPr>
              <w:t>/SMIS2021+ și aplicațiile informatice conexe MySMIS2021 și SMIS2021. Această majorare a salariilor de bază/ soldelor de funcție va fi calculată în funcție de tarifele orare prevăzute în contractele/acordurile/deciziile/ordinele de finanțare și va fi suportată din fondurile externe nerambursabile prin care se finanțează proiectele în cadrul cărora se implementează sistemele și aplicatiile informatice de gestionare a asistenței financiare nerambursabile/rambursabile. În eventualitatea în care în contractele/acordurile/deciziile/ordinele de finanțare nu sunt specificate tarife orare, majorarea salarială se va acorda conform prevederilor legislative actuale, în speță conform prevederilor alin (1) al art 16 din Legea nr. 153/2017, cu modificările și completările ulterioare.</w:t>
            </w:r>
          </w:p>
          <w:p w14:paraId="3CED9F7F" w14:textId="77777777" w:rsidR="00035474" w:rsidRDefault="00035474" w:rsidP="00035474">
            <w:pPr>
              <w:autoSpaceDE w:val="0"/>
              <w:autoSpaceDN w:val="0"/>
              <w:adjustRightInd w:val="0"/>
              <w:jc w:val="both"/>
              <w:rPr>
                <w:lang w:val="en-GB" w:eastAsia="en-GB"/>
              </w:rPr>
            </w:pPr>
          </w:p>
          <w:p w14:paraId="030C9E89" w14:textId="72DE55BE" w:rsidR="00035474" w:rsidRDefault="00035474" w:rsidP="00035474">
            <w:pPr>
              <w:autoSpaceDE w:val="0"/>
              <w:autoSpaceDN w:val="0"/>
              <w:adjustRightInd w:val="0"/>
              <w:jc w:val="both"/>
              <w:rPr>
                <w:b/>
                <w:bCs/>
                <w:lang w:eastAsia="en-GB"/>
              </w:rPr>
            </w:pPr>
            <w:r w:rsidRPr="00691A6F">
              <w:rPr>
                <w:b/>
                <w:bCs/>
                <w:lang w:eastAsia="en-GB"/>
              </w:rPr>
              <w:t>2.4 Alte informații *)</w:t>
            </w:r>
          </w:p>
          <w:p w14:paraId="568C5DD2" w14:textId="6F3EEAB5" w:rsidR="00B16D88" w:rsidRPr="00B16D88" w:rsidRDefault="00B16D88" w:rsidP="00035474">
            <w:pPr>
              <w:autoSpaceDE w:val="0"/>
              <w:autoSpaceDN w:val="0"/>
              <w:adjustRightInd w:val="0"/>
              <w:jc w:val="both"/>
              <w:rPr>
                <w:lang w:eastAsia="en-GB"/>
              </w:rPr>
            </w:pPr>
            <w:r w:rsidRPr="00B16D88">
              <w:rPr>
                <w:lang w:eastAsia="en-GB"/>
              </w:rPr>
              <w:t>Nu au fost identificate</w:t>
            </w:r>
          </w:p>
          <w:p w14:paraId="45862F79" w14:textId="61B6BF82" w:rsidR="00223491" w:rsidRPr="00691A6F" w:rsidRDefault="00223491" w:rsidP="0008579B">
            <w:pPr>
              <w:autoSpaceDE w:val="0"/>
              <w:autoSpaceDN w:val="0"/>
              <w:adjustRightInd w:val="0"/>
              <w:jc w:val="both"/>
              <w:rPr>
                <w:bCs/>
                <w:lang w:eastAsia="en-GB"/>
              </w:rPr>
            </w:pPr>
          </w:p>
        </w:tc>
      </w:tr>
    </w:tbl>
    <w:p w14:paraId="2DB4CCB7" w14:textId="77777777" w:rsidR="003864F6" w:rsidRPr="00691A6F" w:rsidRDefault="00DB715E" w:rsidP="0008579B">
      <w:pPr>
        <w:rPr>
          <w:b/>
        </w:rPr>
      </w:pPr>
      <w:r w:rsidRPr="00691A6F">
        <w:rPr>
          <w:b/>
        </w:rPr>
        <w:lastRenderedPageBreak/>
        <w:t xml:space="preserve">   </w:t>
      </w:r>
      <w:r w:rsidR="007C16BF" w:rsidRPr="00691A6F">
        <w:rPr>
          <w:b/>
        </w:rPr>
        <w:t xml:space="preserve">   </w:t>
      </w:r>
    </w:p>
    <w:p w14:paraId="4794020D" w14:textId="141F7D6C" w:rsidR="00223491" w:rsidRPr="00691A6F" w:rsidRDefault="003864F6" w:rsidP="0008579B">
      <w:pPr>
        <w:ind w:firstLine="720"/>
        <w:rPr>
          <w:b/>
        </w:rPr>
      </w:pPr>
      <w:r w:rsidRPr="00691A6F">
        <w:rPr>
          <w:b/>
        </w:rPr>
        <w:t>Secțiunea</w:t>
      </w:r>
      <w:r w:rsidR="00670C79" w:rsidRPr="00691A6F">
        <w:rPr>
          <w:b/>
        </w:rPr>
        <w:t xml:space="preserve"> a 3-a </w:t>
      </w:r>
    </w:p>
    <w:p w14:paraId="4E4A7A8E" w14:textId="485C7CAC" w:rsidR="00670C79" w:rsidRPr="00691A6F" w:rsidRDefault="00670C79" w:rsidP="0008579B">
      <w:pPr>
        <w:ind w:firstLine="720"/>
        <w:rPr>
          <w:b/>
        </w:rPr>
      </w:pPr>
      <w:r w:rsidRPr="00691A6F">
        <w:rPr>
          <w:b/>
        </w:rPr>
        <w:t xml:space="preserve">Impactul socioeconomic </w:t>
      </w:r>
      <w:r w:rsidR="0064777F" w:rsidRPr="00691A6F">
        <w:rPr>
          <w:b/>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F72189" w:rsidRPr="00691A6F" w14:paraId="4F7B7B5A" w14:textId="77777777" w:rsidTr="007C07B3">
        <w:tc>
          <w:tcPr>
            <w:tcW w:w="10533" w:type="dxa"/>
          </w:tcPr>
          <w:p w14:paraId="612A275C" w14:textId="5A0DA66D" w:rsidR="00F72189" w:rsidRDefault="00F72189" w:rsidP="0008579B">
            <w:pPr>
              <w:jc w:val="both"/>
              <w:rPr>
                <w:b/>
              </w:rPr>
            </w:pPr>
            <w:r w:rsidRPr="00691A6F">
              <w:rPr>
                <w:b/>
              </w:rPr>
              <w:t>3.1 Descrierea generală a beneficiilor și costurilor estimate ca urmare a intrării în vigoare a actului normativ</w:t>
            </w:r>
          </w:p>
          <w:p w14:paraId="6EEB0158" w14:textId="77777777" w:rsidR="00691A6F" w:rsidRPr="00540F05" w:rsidRDefault="00691A6F" w:rsidP="0008579B">
            <w:pPr>
              <w:jc w:val="both"/>
              <w:rPr>
                <w:rFonts w:eastAsiaTheme="minorEastAsia"/>
                <w:lang w:eastAsia="ro-RO"/>
              </w:rPr>
            </w:pPr>
            <w:r w:rsidRPr="00540F05">
              <w:rPr>
                <w:rFonts w:eastAsiaTheme="minorEastAsia"/>
                <w:lang w:eastAsia="ro-RO"/>
              </w:rPr>
              <w:t>Proiectul de act normativ nu se referă la acest subiect.</w:t>
            </w:r>
          </w:p>
          <w:p w14:paraId="0675353F" w14:textId="44FD2DAB" w:rsidR="00F72189" w:rsidRDefault="00F72189" w:rsidP="0008579B">
            <w:pPr>
              <w:jc w:val="both"/>
              <w:rPr>
                <w:b/>
              </w:rPr>
            </w:pPr>
            <w:r w:rsidRPr="00691A6F">
              <w:rPr>
                <w:b/>
              </w:rPr>
              <w:t>3.2 Impactul social</w:t>
            </w:r>
          </w:p>
          <w:p w14:paraId="5514C532" w14:textId="77777777" w:rsidR="00691A6F" w:rsidRPr="00540F05" w:rsidRDefault="00691A6F" w:rsidP="0008579B">
            <w:pPr>
              <w:jc w:val="both"/>
              <w:rPr>
                <w:rFonts w:eastAsiaTheme="minorEastAsia"/>
                <w:lang w:eastAsia="ro-RO"/>
              </w:rPr>
            </w:pPr>
            <w:r w:rsidRPr="00540F05">
              <w:rPr>
                <w:rFonts w:eastAsiaTheme="minorEastAsia"/>
                <w:lang w:eastAsia="ro-RO"/>
              </w:rPr>
              <w:t>Proiectul de act normativ nu se referă la acest subiect.</w:t>
            </w:r>
          </w:p>
          <w:p w14:paraId="71A3E7CB" w14:textId="232B29F4" w:rsidR="00F72189" w:rsidRPr="00691A6F" w:rsidRDefault="00F72189" w:rsidP="0008579B">
            <w:pPr>
              <w:jc w:val="both"/>
              <w:rPr>
                <w:b/>
              </w:rPr>
            </w:pPr>
            <w:r w:rsidRPr="00691A6F">
              <w:rPr>
                <w:b/>
              </w:rPr>
              <w:t xml:space="preserve">3.3. Impactul asupra drepturilor și libertăților fundamentale ale omului </w:t>
            </w:r>
          </w:p>
          <w:p w14:paraId="139B6ECC" w14:textId="4CF6319F" w:rsidR="00FB45DC" w:rsidRPr="00691A6F" w:rsidRDefault="00FD3526" w:rsidP="0008579B">
            <w:pPr>
              <w:jc w:val="both"/>
              <w:rPr>
                <w:b/>
              </w:rPr>
            </w:pPr>
            <w:r w:rsidRPr="00691A6F">
              <w:rPr>
                <w:b/>
              </w:rPr>
              <w:t>3.4. Impactul macroeconomic</w:t>
            </w:r>
          </w:p>
          <w:p w14:paraId="164EC38B" w14:textId="3937EC08" w:rsidR="00F72189" w:rsidRDefault="00F72189" w:rsidP="0008579B">
            <w:pPr>
              <w:jc w:val="both"/>
              <w:rPr>
                <w:b/>
              </w:rPr>
            </w:pPr>
            <w:r w:rsidRPr="00691A6F">
              <w:rPr>
                <w:b/>
              </w:rPr>
              <w:t>3.</w:t>
            </w:r>
            <w:r w:rsidR="00FD3526" w:rsidRPr="00691A6F">
              <w:rPr>
                <w:b/>
              </w:rPr>
              <w:t>4</w:t>
            </w:r>
            <w:r w:rsidRPr="00691A6F">
              <w:rPr>
                <w:b/>
              </w:rPr>
              <w:t xml:space="preserve">.1 Impactul asupra </w:t>
            </w:r>
            <w:r w:rsidR="00FD3526" w:rsidRPr="00691A6F">
              <w:rPr>
                <w:b/>
              </w:rPr>
              <w:t xml:space="preserve">economiei și asupra </w:t>
            </w:r>
            <w:r w:rsidRPr="00691A6F">
              <w:rPr>
                <w:b/>
              </w:rPr>
              <w:t>principalilor indicatori macroeconomici</w:t>
            </w:r>
          </w:p>
          <w:p w14:paraId="4FD9BCE4" w14:textId="77777777" w:rsidR="00691A6F" w:rsidRPr="00540F05" w:rsidRDefault="00691A6F" w:rsidP="0008579B">
            <w:pPr>
              <w:jc w:val="both"/>
              <w:rPr>
                <w:rFonts w:eastAsiaTheme="minorEastAsia"/>
                <w:lang w:eastAsia="ro-RO"/>
              </w:rPr>
            </w:pPr>
            <w:r w:rsidRPr="00540F05">
              <w:rPr>
                <w:rFonts w:eastAsiaTheme="minorEastAsia"/>
                <w:lang w:eastAsia="ro-RO"/>
              </w:rPr>
              <w:t>Proiectul de act normativ nu se referă la acest subiect.</w:t>
            </w:r>
          </w:p>
          <w:p w14:paraId="18C98DD5" w14:textId="6D8BDB13" w:rsidR="00F72189" w:rsidRPr="00691A6F" w:rsidRDefault="00F72189" w:rsidP="0008579B">
            <w:pPr>
              <w:jc w:val="both"/>
              <w:rPr>
                <w:b/>
              </w:rPr>
            </w:pPr>
            <w:r w:rsidRPr="00691A6F">
              <w:rPr>
                <w:b/>
              </w:rPr>
              <w:t>3.</w:t>
            </w:r>
            <w:r w:rsidR="00FD3526" w:rsidRPr="00691A6F">
              <w:rPr>
                <w:b/>
              </w:rPr>
              <w:t>4</w:t>
            </w:r>
            <w:r w:rsidRPr="00691A6F">
              <w:rPr>
                <w:b/>
              </w:rPr>
              <w:t>.2 Impactul asupra mediului concurențial si domeniul</w:t>
            </w:r>
            <w:r w:rsidR="00FB45DC" w:rsidRPr="00691A6F">
              <w:rPr>
                <w:b/>
              </w:rPr>
              <w:t>ui</w:t>
            </w:r>
            <w:r w:rsidRPr="00691A6F">
              <w:rPr>
                <w:b/>
              </w:rPr>
              <w:t xml:space="preserve"> ajutoarelor de stat</w:t>
            </w:r>
          </w:p>
          <w:p w14:paraId="6BC8DE9E" w14:textId="6E69D521" w:rsidR="00691A6F" w:rsidRPr="00540F05" w:rsidRDefault="00FB45DC" w:rsidP="0008579B">
            <w:pPr>
              <w:jc w:val="both"/>
              <w:rPr>
                <w:rFonts w:eastAsiaTheme="minorEastAsia"/>
                <w:lang w:eastAsia="ro-RO"/>
              </w:rPr>
            </w:pPr>
            <w:r w:rsidRPr="00691A6F">
              <w:rPr>
                <w:color w:val="FF0000"/>
              </w:rPr>
              <w:t xml:space="preserve"> </w:t>
            </w:r>
            <w:r w:rsidR="00691A6F" w:rsidRPr="00540F05">
              <w:rPr>
                <w:rFonts w:eastAsiaTheme="minorEastAsia"/>
                <w:lang w:eastAsia="ro-RO"/>
              </w:rPr>
              <w:t>Proiectul de act normativ nu se referă la acest subiect.</w:t>
            </w:r>
          </w:p>
          <w:p w14:paraId="601EF7D2" w14:textId="77777777" w:rsidR="00691A6F" w:rsidRPr="00540F05" w:rsidRDefault="00691A6F" w:rsidP="0008579B">
            <w:pPr>
              <w:jc w:val="both"/>
              <w:rPr>
                <w:b/>
              </w:rPr>
            </w:pPr>
            <w:r w:rsidRPr="00540F05">
              <w:rPr>
                <w:b/>
              </w:rPr>
              <w:t>3.5. Impactul asupra mediului de afaceri</w:t>
            </w:r>
          </w:p>
          <w:p w14:paraId="1F161752" w14:textId="77777777" w:rsidR="00691A6F" w:rsidRPr="00540F05" w:rsidRDefault="00691A6F" w:rsidP="0008579B">
            <w:pPr>
              <w:jc w:val="both"/>
              <w:rPr>
                <w:rFonts w:eastAsiaTheme="minorEastAsia"/>
                <w:lang w:eastAsia="ro-RO"/>
              </w:rPr>
            </w:pPr>
            <w:r w:rsidRPr="00540F05">
              <w:rPr>
                <w:rFonts w:eastAsiaTheme="minorEastAsia"/>
                <w:lang w:eastAsia="ro-RO"/>
              </w:rPr>
              <w:t>Prezentul act normativ nu se referă la acest subiect</w:t>
            </w:r>
          </w:p>
          <w:p w14:paraId="6BA44179" w14:textId="287F250E" w:rsidR="00FD3526" w:rsidRDefault="00FD3526" w:rsidP="0008579B">
            <w:pPr>
              <w:jc w:val="both"/>
              <w:rPr>
                <w:b/>
              </w:rPr>
            </w:pPr>
            <w:r w:rsidRPr="00691A6F">
              <w:rPr>
                <w:b/>
              </w:rPr>
              <w:t>3.6 Impactul asupra mediului înconjurător</w:t>
            </w:r>
          </w:p>
          <w:p w14:paraId="69429436" w14:textId="77777777" w:rsidR="00F34342" w:rsidRPr="00540F05" w:rsidRDefault="00F34342" w:rsidP="0008579B">
            <w:pPr>
              <w:jc w:val="both"/>
              <w:rPr>
                <w:rFonts w:eastAsiaTheme="minorEastAsia"/>
                <w:lang w:eastAsia="ro-RO"/>
              </w:rPr>
            </w:pPr>
            <w:r w:rsidRPr="00540F05">
              <w:rPr>
                <w:rFonts w:eastAsiaTheme="minorEastAsia"/>
                <w:lang w:eastAsia="ro-RO"/>
              </w:rPr>
              <w:t>Prezentul act normativ nu se referă la acest subiect</w:t>
            </w:r>
          </w:p>
          <w:p w14:paraId="55CFDA7E" w14:textId="7F8C3A7E" w:rsidR="00FD3526" w:rsidRPr="00691A6F" w:rsidRDefault="00FD3526" w:rsidP="0008579B">
            <w:pPr>
              <w:jc w:val="both"/>
              <w:rPr>
                <w:b/>
                <w:bCs/>
              </w:rPr>
            </w:pPr>
            <w:r w:rsidRPr="00691A6F">
              <w:rPr>
                <w:b/>
                <w:bCs/>
              </w:rPr>
              <w:t>3.7. Evaluarea costurilor și beneficiilor din perspectiva inovării și digitalizării</w:t>
            </w:r>
          </w:p>
          <w:p w14:paraId="4A5CC963" w14:textId="77777777" w:rsidR="00F34342" w:rsidRPr="00540F05" w:rsidRDefault="00F34342" w:rsidP="0008579B">
            <w:pPr>
              <w:jc w:val="both"/>
              <w:rPr>
                <w:rFonts w:eastAsiaTheme="minorEastAsia"/>
                <w:lang w:eastAsia="ro-RO"/>
              </w:rPr>
            </w:pPr>
            <w:r w:rsidRPr="00540F05">
              <w:rPr>
                <w:rFonts w:eastAsiaTheme="minorEastAsia"/>
                <w:lang w:eastAsia="ro-RO"/>
              </w:rPr>
              <w:t>Prezentul act normativ nu se referă la acest subiect</w:t>
            </w:r>
          </w:p>
          <w:p w14:paraId="3CFEFC6B" w14:textId="6B7012DE" w:rsidR="00FD3526" w:rsidRPr="00691A6F" w:rsidRDefault="00FD3526" w:rsidP="0008579B">
            <w:pPr>
              <w:jc w:val="both"/>
              <w:rPr>
                <w:b/>
                <w:bCs/>
              </w:rPr>
            </w:pPr>
            <w:r w:rsidRPr="00691A6F">
              <w:rPr>
                <w:b/>
                <w:bCs/>
              </w:rPr>
              <w:t>3.8 Evaluarea costurilor și beneficiilor din perspectiva dezvoltării durabile</w:t>
            </w:r>
          </w:p>
          <w:p w14:paraId="71EA6B47" w14:textId="77777777" w:rsidR="00F34342" w:rsidRPr="00540F05" w:rsidRDefault="00F34342" w:rsidP="0008579B">
            <w:pPr>
              <w:jc w:val="both"/>
              <w:rPr>
                <w:rFonts w:eastAsiaTheme="minorEastAsia"/>
                <w:lang w:eastAsia="ro-RO"/>
              </w:rPr>
            </w:pPr>
            <w:r w:rsidRPr="00540F05">
              <w:rPr>
                <w:rFonts w:eastAsiaTheme="minorEastAsia"/>
                <w:lang w:eastAsia="ro-RO"/>
              </w:rPr>
              <w:t>Prezentul act normativ nu se referă la acest subiect</w:t>
            </w:r>
          </w:p>
          <w:p w14:paraId="5B593A50" w14:textId="77777777" w:rsidR="00FD3526" w:rsidRDefault="00FD3526" w:rsidP="0008579B">
            <w:pPr>
              <w:jc w:val="both"/>
              <w:rPr>
                <w:b/>
                <w:bCs/>
              </w:rPr>
            </w:pPr>
            <w:r w:rsidRPr="00691A6F">
              <w:rPr>
                <w:b/>
                <w:bCs/>
              </w:rPr>
              <w:t>3.9. Alte informații</w:t>
            </w:r>
          </w:p>
          <w:p w14:paraId="041FB550" w14:textId="091F0753" w:rsidR="00F34342" w:rsidRPr="00691A6F" w:rsidRDefault="00F34342" w:rsidP="0008579B">
            <w:pPr>
              <w:jc w:val="both"/>
              <w:rPr>
                <w:b/>
                <w:bCs/>
              </w:rPr>
            </w:pPr>
            <w:r w:rsidRPr="00540F05">
              <w:rPr>
                <w:rFonts w:eastAsiaTheme="minorEastAsia"/>
                <w:lang w:eastAsia="ro-RO"/>
              </w:rPr>
              <w:lastRenderedPageBreak/>
              <w:t>Nu au fost identificate</w:t>
            </w:r>
          </w:p>
        </w:tc>
      </w:tr>
    </w:tbl>
    <w:p w14:paraId="40C7093F" w14:textId="5C8B0A07" w:rsidR="0025682E" w:rsidRPr="00691A6F" w:rsidRDefault="0025682E" w:rsidP="0008579B">
      <w:pPr>
        <w:ind w:left="180"/>
        <w:jc w:val="both"/>
        <w:rPr>
          <w:b/>
        </w:rPr>
      </w:pPr>
    </w:p>
    <w:p w14:paraId="20A2BC5C" w14:textId="77777777" w:rsidR="005A13C5" w:rsidRPr="00691A6F" w:rsidRDefault="00670C79" w:rsidP="0008579B">
      <w:pPr>
        <w:ind w:firstLine="720"/>
        <w:jc w:val="both"/>
        <w:rPr>
          <w:b/>
        </w:rPr>
      </w:pPr>
      <w:r w:rsidRPr="00691A6F">
        <w:rPr>
          <w:b/>
        </w:rPr>
        <w:t xml:space="preserve">Secţiunea a 4-a </w:t>
      </w:r>
    </w:p>
    <w:p w14:paraId="34AED0C5" w14:textId="5ABB9584" w:rsidR="00670C79" w:rsidRPr="00691A6F" w:rsidRDefault="00670C79" w:rsidP="0008579B">
      <w:pPr>
        <w:ind w:firstLine="720"/>
        <w:jc w:val="both"/>
        <w:rPr>
          <w:b/>
        </w:rPr>
      </w:pPr>
      <w:r w:rsidRPr="00691A6F">
        <w:rPr>
          <w:b/>
        </w:rPr>
        <w:t xml:space="preserve">Impactul financiar asupra bugetului </w:t>
      </w:r>
      <w:r w:rsidR="0064777F" w:rsidRPr="00691A6F">
        <w:rPr>
          <w:b/>
        </w:rPr>
        <w:t>general</w:t>
      </w:r>
      <w:r w:rsidRPr="00691A6F">
        <w:rPr>
          <w:b/>
        </w:rPr>
        <w:t xml:space="preserve"> consolidat atât pe termen scurt, pentru</w:t>
      </w:r>
      <w:r w:rsidR="00DB71DB" w:rsidRPr="00691A6F">
        <w:rPr>
          <w:b/>
        </w:rPr>
        <w:t xml:space="preserve"> </w:t>
      </w:r>
      <w:r w:rsidRPr="00691A6F">
        <w:rPr>
          <w:b/>
        </w:rPr>
        <w:t>anul curent, cât şi pe termen lung (pe 5 ani)</w:t>
      </w:r>
      <w:r w:rsidR="003034B1" w:rsidRPr="00691A6F">
        <w:rPr>
          <w:b/>
        </w:rPr>
        <w:t>, inclusiv informații cu privire la cheltuieli și venituri</w:t>
      </w:r>
      <w:r w:rsidR="0064777F" w:rsidRPr="00691A6F">
        <w:rPr>
          <w: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9A76F9" w:rsidRPr="00691A6F" w14:paraId="0C843357" w14:textId="77777777" w:rsidTr="0037486B">
        <w:tc>
          <w:tcPr>
            <w:tcW w:w="10533" w:type="dxa"/>
            <w:gridSpan w:val="7"/>
          </w:tcPr>
          <w:p w14:paraId="33061C9B" w14:textId="7824EB12" w:rsidR="009A76F9" w:rsidRPr="00691A6F" w:rsidRDefault="009A76F9" w:rsidP="0008579B">
            <w:pPr>
              <w:pStyle w:val="ListParagraph"/>
              <w:numPr>
                <w:ilvl w:val="0"/>
                <w:numId w:val="13"/>
              </w:numPr>
              <w:jc w:val="right"/>
              <w:rPr>
                <w:rFonts w:ascii="Times New Roman" w:hAnsi="Times New Roman" w:cs="Times New Roman"/>
              </w:rPr>
            </w:pPr>
            <w:r w:rsidRPr="00691A6F">
              <w:rPr>
                <w:rFonts w:ascii="Times New Roman" w:hAnsi="Times New Roman" w:cs="Times New Roman"/>
              </w:rPr>
              <w:t>În mii lei (RON)</w:t>
            </w:r>
          </w:p>
        </w:tc>
      </w:tr>
      <w:tr w:rsidR="00520BE3" w:rsidRPr="00691A6F" w14:paraId="57D824B3" w14:textId="77777777" w:rsidTr="005A13C5">
        <w:tc>
          <w:tcPr>
            <w:tcW w:w="2694" w:type="dxa"/>
          </w:tcPr>
          <w:p w14:paraId="318BEE35" w14:textId="77777777" w:rsidR="00670C79" w:rsidRPr="00691A6F" w:rsidRDefault="00670C79" w:rsidP="0008579B">
            <w:pPr>
              <w:pStyle w:val="Heading2"/>
              <w:rPr>
                <w:sz w:val="24"/>
              </w:rPr>
            </w:pPr>
            <w:r w:rsidRPr="00691A6F">
              <w:rPr>
                <w:sz w:val="24"/>
              </w:rPr>
              <w:t>Indicatori</w:t>
            </w:r>
          </w:p>
        </w:tc>
        <w:tc>
          <w:tcPr>
            <w:tcW w:w="1058" w:type="dxa"/>
          </w:tcPr>
          <w:p w14:paraId="603E3C85" w14:textId="129C77CD" w:rsidR="00670C79" w:rsidRPr="00691A6F" w:rsidRDefault="00670C79" w:rsidP="0008579B">
            <w:pPr>
              <w:jc w:val="center"/>
            </w:pPr>
            <w:r w:rsidRPr="00691A6F">
              <w:t>An</w:t>
            </w:r>
            <w:r w:rsidR="009A76F9" w:rsidRPr="00691A6F">
              <w:t>ul</w:t>
            </w:r>
            <w:r w:rsidRPr="00691A6F">
              <w:t xml:space="preserve"> curent</w:t>
            </w:r>
          </w:p>
        </w:tc>
        <w:tc>
          <w:tcPr>
            <w:tcW w:w="5333" w:type="dxa"/>
            <w:gridSpan w:val="4"/>
          </w:tcPr>
          <w:p w14:paraId="4EA4AF47" w14:textId="77777777" w:rsidR="00670C79" w:rsidRPr="00691A6F" w:rsidRDefault="00670C79" w:rsidP="0008579B">
            <w:pPr>
              <w:jc w:val="center"/>
            </w:pPr>
            <w:r w:rsidRPr="00691A6F">
              <w:t>Următorii 4 ani</w:t>
            </w:r>
          </w:p>
        </w:tc>
        <w:tc>
          <w:tcPr>
            <w:tcW w:w="1448" w:type="dxa"/>
          </w:tcPr>
          <w:p w14:paraId="1EE52564" w14:textId="74A4CFA0" w:rsidR="00670C79" w:rsidRPr="00691A6F" w:rsidRDefault="00670C79" w:rsidP="0008579B">
            <w:pPr>
              <w:jc w:val="center"/>
            </w:pPr>
            <w:r w:rsidRPr="00691A6F">
              <w:t xml:space="preserve">Media </w:t>
            </w:r>
            <w:r w:rsidR="009A76F9" w:rsidRPr="00691A6F">
              <w:t>pe</w:t>
            </w:r>
            <w:r w:rsidRPr="00691A6F">
              <w:t xml:space="preserve"> 5 ani</w:t>
            </w:r>
          </w:p>
        </w:tc>
      </w:tr>
      <w:tr w:rsidR="00520BE3" w:rsidRPr="00691A6F" w14:paraId="31AEB740" w14:textId="77777777" w:rsidTr="005A13C5">
        <w:tc>
          <w:tcPr>
            <w:tcW w:w="2694" w:type="dxa"/>
          </w:tcPr>
          <w:p w14:paraId="1A04C9C9" w14:textId="77777777" w:rsidR="00670C79" w:rsidRPr="00691A6F" w:rsidRDefault="00670C79" w:rsidP="0008579B">
            <w:pPr>
              <w:jc w:val="center"/>
            </w:pPr>
            <w:r w:rsidRPr="00691A6F">
              <w:t>1</w:t>
            </w:r>
          </w:p>
        </w:tc>
        <w:tc>
          <w:tcPr>
            <w:tcW w:w="1058" w:type="dxa"/>
            <w:vAlign w:val="center"/>
          </w:tcPr>
          <w:p w14:paraId="44BDE6EE" w14:textId="77777777" w:rsidR="00670C79" w:rsidRPr="00691A6F" w:rsidRDefault="00670C79" w:rsidP="0008579B">
            <w:pPr>
              <w:jc w:val="center"/>
            </w:pPr>
            <w:r w:rsidRPr="00691A6F">
              <w:t>2</w:t>
            </w:r>
          </w:p>
        </w:tc>
        <w:tc>
          <w:tcPr>
            <w:tcW w:w="1366" w:type="dxa"/>
            <w:vAlign w:val="center"/>
          </w:tcPr>
          <w:p w14:paraId="44511A2B" w14:textId="77777777" w:rsidR="00670C79" w:rsidRPr="00691A6F" w:rsidRDefault="00670C79" w:rsidP="0008579B">
            <w:pPr>
              <w:jc w:val="center"/>
            </w:pPr>
            <w:r w:rsidRPr="00691A6F">
              <w:t>3</w:t>
            </w:r>
          </w:p>
        </w:tc>
        <w:tc>
          <w:tcPr>
            <w:tcW w:w="1466" w:type="dxa"/>
            <w:vAlign w:val="center"/>
          </w:tcPr>
          <w:p w14:paraId="7665B810" w14:textId="77777777" w:rsidR="00670C79" w:rsidRPr="00691A6F" w:rsidRDefault="00670C79" w:rsidP="0008579B">
            <w:pPr>
              <w:jc w:val="center"/>
            </w:pPr>
            <w:r w:rsidRPr="00691A6F">
              <w:t>4</w:t>
            </w:r>
          </w:p>
        </w:tc>
        <w:tc>
          <w:tcPr>
            <w:tcW w:w="1366" w:type="dxa"/>
            <w:vAlign w:val="center"/>
          </w:tcPr>
          <w:p w14:paraId="375332DA" w14:textId="77777777" w:rsidR="00670C79" w:rsidRPr="00691A6F" w:rsidRDefault="00670C79" w:rsidP="0008579B">
            <w:pPr>
              <w:jc w:val="center"/>
            </w:pPr>
            <w:r w:rsidRPr="00691A6F">
              <w:t>5</w:t>
            </w:r>
          </w:p>
        </w:tc>
        <w:tc>
          <w:tcPr>
            <w:tcW w:w="1135" w:type="dxa"/>
            <w:vAlign w:val="center"/>
          </w:tcPr>
          <w:p w14:paraId="0DD2A48C" w14:textId="77777777" w:rsidR="00670C79" w:rsidRPr="00691A6F" w:rsidRDefault="00670C79" w:rsidP="0008579B">
            <w:pPr>
              <w:jc w:val="center"/>
            </w:pPr>
            <w:r w:rsidRPr="00691A6F">
              <w:t>6</w:t>
            </w:r>
          </w:p>
        </w:tc>
        <w:tc>
          <w:tcPr>
            <w:tcW w:w="1448" w:type="dxa"/>
            <w:vAlign w:val="center"/>
          </w:tcPr>
          <w:p w14:paraId="64FF500C" w14:textId="77777777" w:rsidR="00670C79" w:rsidRPr="00691A6F" w:rsidRDefault="00670C79" w:rsidP="0008579B">
            <w:pPr>
              <w:jc w:val="center"/>
            </w:pPr>
            <w:r w:rsidRPr="00691A6F">
              <w:t>7</w:t>
            </w:r>
          </w:p>
        </w:tc>
      </w:tr>
      <w:tr w:rsidR="00520BE3" w:rsidRPr="00691A6F" w14:paraId="24F374CE" w14:textId="77777777" w:rsidTr="005A13C5">
        <w:tc>
          <w:tcPr>
            <w:tcW w:w="2694" w:type="dxa"/>
          </w:tcPr>
          <w:p w14:paraId="7075F3AB" w14:textId="3D2A3576" w:rsidR="0025682E" w:rsidRPr="00691A6F" w:rsidRDefault="00CD28D5" w:rsidP="0008579B">
            <w:pPr>
              <w:jc w:val="both"/>
              <w:rPr>
                <w:b/>
                <w:bCs/>
              </w:rPr>
            </w:pPr>
            <w:r w:rsidRPr="00691A6F">
              <w:rPr>
                <w:b/>
                <w:bCs/>
              </w:rPr>
              <w:t>4.</w:t>
            </w:r>
            <w:r w:rsidR="00670C79" w:rsidRPr="00691A6F">
              <w:rPr>
                <w:b/>
                <w:bCs/>
              </w:rPr>
              <w:t>1.</w:t>
            </w:r>
            <w:r w:rsidRPr="00691A6F">
              <w:rPr>
                <w:b/>
                <w:bCs/>
              </w:rPr>
              <w:t xml:space="preserve"> </w:t>
            </w:r>
            <w:r w:rsidR="00670C79" w:rsidRPr="00691A6F">
              <w:rPr>
                <w:b/>
                <w:bCs/>
              </w:rPr>
              <w:t>Modificări ale veniturilor bugetare, plus/minus, din care:</w:t>
            </w:r>
          </w:p>
        </w:tc>
        <w:tc>
          <w:tcPr>
            <w:tcW w:w="1058" w:type="dxa"/>
          </w:tcPr>
          <w:p w14:paraId="7811CDB2" w14:textId="77777777" w:rsidR="00670C79" w:rsidRPr="00691A6F" w:rsidRDefault="00670C79" w:rsidP="0008579B">
            <w:pPr>
              <w:pStyle w:val="BodyText2"/>
              <w:rPr>
                <w:sz w:val="24"/>
              </w:rPr>
            </w:pPr>
          </w:p>
        </w:tc>
        <w:tc>
          <w:tcPr>
            <w:tcW w:w="1366" w:type="dxa"/>
          </w:tcPr>
          <w:p w14:paraId="5E0D1921" w14:textId="77777777" w:rsidR="00670C79" w:rsidRPr="00691A6F" w:rsidRDefault="00670C79" w:rsidP="0008579B">
            <w:pPr>
              <w:pStyle w:val="BodyText2"/>
              <w:rPr>
                <w:sz w:val="24"/>
              </w:rPr>
            </w:pPr>
          </w:p>
        </w:tc>
        <w:tc>
          <w:tcPr>
            <w:tcW w:w="1466" w:type="dxa"/>
          </w:tcPr>
          <w:p w14:paraId="3789DD62" w14:textId="77777777" w:rsidR="00670C79" w:rsidRPr="00691A6F" w:rsidRDefault="00670C79" w:rsidP="0008579B">
            <w:pPr>
              <w:pStyle w:val="BodyText2"/>
              <w:rPr>
                <w:sz w:val="24"/>
              </w:rPr>
            </w:pPr>
          </w:p>
        </w:tc>
        <w:tc>
          <w:tcPr>
            <w:tcW w:w="1366" w:type="dxa"/>
          </w:tcPr>
          <w:p w14:paraId="3EFEBCA3" w14:textId="77777777" w:rsidR="00670C79" w:rsidRPr="00691A6F" w:rsidRDefault="00670C79" w:rsidP="0008579B">
            <w:pPr>
              <w:pStyle w:val="BodyText2"/>
              <w:rPr>
                <w:sz w:val="24"/>
              </w:rPr>
            </w:pPr>
          </w:p>
        </w:tc>
        <w:tc>
          <w:tcPr>
            <w:tcW w:w="1135" w:type="dxa"/>
          </w:tcPr>
          <w:p w14:paraId="4D97905B" w14:textId="77777777" w:rsidR="00670C79" w:rsidRPr="00691A6F" w:rsidRDefault="00670C79" w:rsidP="0008579B">
            <w:pPr>
              <w:pStyle w:val="BodyText2"/>
              <w:rPr>
                <w:sz w:val="24"/>
              </w:rPr>
            </w:pPr>
          </w:p>
        </w:tc>
        <w:tc>
          <w:tcPr>
            <w:tcW w:w="1448" w:type="dxa"/>
          </w:tcPr>
          <w:p w14:paraId="4A89D66A" w14:textId="77777777" w:rsidR="00670C79" w:rsidRPr="00691A6F" w:rsidRDefault="00670C79" w:rsidP="0008579B">
            <w:pPr>
              <w:pStyle w:val="BodyText2"/>
              <w:rPr>
                <w:sz w:val="24"/>
              </w:rPr>
            </w:pPr>
          </w:p>
        </w:tc>
      </w:tr>
      <w:tr w:rsidR="003A367D" w:rsidRPr="00691A6F" w14:paraId="7E845381" w14:textId="77777777" w:rsidTr="005A13C5">
        <w:tc>
          <w:tcPr>
            <w:tcW w:w="2694" w:type="dxa"/>
          </w:tcPr>
          <w:p w14:paraId="25792053" w14:textId="77777777" w:rsidR="003A367D" w:rsidRPr="00691A6F" w:rsidRDefault="003A367D" w:rsidP="0008579B">
            <w:pPr>
              <w:jc w:val="both"/>
            </w:pPr>
            <w:r w:rsidRPr="00691A6F">
              <w:t>a) bugetul de stat, din acesta:</w:t>
            </w:r>
          </w:p>
          <w:p w14:paraId="32D9DBFB" w14:textId="15A036BA" w:rsidR="003A367D" w:rsidRPr="00691A6F" w:rsidRDefault="00CD28D5" w:rsidP="0008579B">
            <w:pPr>
              <w:jc w:val="both"/>
            </w:pPr>
            <w:r w:rsidRPr="00691A6F">
              <w:t xml:space="preserve">(i) </w:t>
            </w:r>
            <w:r w:rsidR="003A367D" w:rsidRPr="00691A6F">
              <w:t>impozit pe profit</w:t>
            </w:r>
          </w:p>
          <w:p w14:paraId="67C4E169" w14:textId="0BD99910" w:rsidR="003A367D" w:rsidRPr="00691A6F" w:rsidRDefault="00CD28D5" w:rsidP="0008579B">
            <w:pPr>
              <w:jc w:val="both"/>
            </w:pPr>
            <w:r w:rsidRPr="00691A6F">
              <w:t xml:space="preserve">(ii) </w:t>
            </w:r>
            <w:r w:rsidR="003A367D" w:rsidRPr="00691A6F">
              <w:t>impozit pe venit</w:t>
            </w:r>
          </w:p>
        </w:tc>
        <w:tc>
          <w:tcPr>
            <w:tcW w:w="1058" w:type="dxa"/>
          </w:tcPr>
          <w:p w14:paraId="07086A97" w14:textId="77777777" w:rsidR="003A367D" w:rsidRPr="00691A6F" w:rsidRDefault="003A367D" w:rsidP="0008579B">
            <w:pPr>
              <w:pStyle w:val="BodyText2"/>
              <w:rPr>
                <w:sz w:val="24"/>
              </w:rPr>
            </w:pPr>
          </w:p>
        </w:tc>
        <w:tc>
          <w:tcPr>
            <w:tcW w:w="1366" w:type="dxa"/>
          </w:tcPr>
          <w:p w14:paraId="68EDD67B" w14:textId="77777777" w:rsidR="003A367D" w:rsidRPr="00691A6F" w:rsidRDefault="003A367D" w:rsidP="0008579B">
            <w:pPr>
              <w:pStyle w:val="BodyText2"/>
              <w:rPr>
                <w:sz w:val="24"/>
              </w:rPr>
            </w:pPr>
          </w:p>
        </w:tc>
        <w:tc>
          <w:tcPr>
            <w:tcW w:w="1466" w:type="dxa"/>
          </w:tcPr>
          <w:p w14:paraId="074A0C4C" w14:textId="77777777" w:rsidR="003A367D" w:rsidRPr="00691A6F" w:rsidRDefault="003A367D" w:rsidP="0008579B">
            <w:pPr>
              <w:pStyle w:val="BodyText2"/>
              <w:rPr>
                <w:sz w:val="24"/>
              </w:rPr>
            </w:pPr>
          </w:p>
        </w:tc>
        <w:tc>
          <w:tcPr>
            <w:tcW w:w="1366" w:type="dxa"/>
          </w:tcPr>
          <w:p w14:paraId="3EC66A65" w14:textId="77777777" w:rsidR="003A367D" w:rsidRPr="00691A6F" w:rsidRDefault="003A367D" w:rsidP="0008579B">
            <w:pPr>
              <w:pStyle w:val="BodyText2"/>
              <w:rPr>
                <w:sz w:val="24"/>
              </w:rPr>
            </w:pPr>
          </w:p>
        </w:tc>
        <w:tc>
          <w:tcPr>
            <w:tcW w:w="1135" w:type="dxa"/>
          </w:tcPr>
          <w:p w14:paraId="5CEC73AA" w14:textId="77777777" w:rsidR="003A367D" w:rsidRPr="00691A6F" w:rsidRDefault="003A367D" w:rsidP="0008579B">
            <w:pPr>
              <w:pStyle w:val="BodyText2"/>
              <w:rPr>
                <w:sz w:val="24"/>
              </w:rPr>
            </w:pPr>
          </w:p>
        </w:tc>
        <w:tc>
          <w:tcPr>
            <w:tcW w:w="1448" w:type="dxa"/>
          </w:tcPr>
          <w:p w14:paraId="761E2BD4" w14:textId="77777777" w:rsidR="003A367D" w:rsidRPr="00691A6F" w:rsidRDefault="003A367D" w:rsidP="0008579B">
            <w:pPr>
              <w:pStyle w:val="BodyText2"/>
              <w:rPr>
                <w:sz w:val="24"/>
              </w:rPr>
            </w:pPr>
          </w:p>
        </w:tc>
      </w:tr>
      <w:tr w:rsidR="003A367D" w:rsidRPr="00691A6F" w14:paraId="6771B99C" w14:textId="77777777" w:rsidTr="005A13C5">
        <w:tc>
          <w:tcPr>
            <w:tcW w:w="2694" w:type="dxa"/>
          </w:tcPr>
          <w:p w14:paraId="6A8A0E7F" w14:textId="577483D3" w:rsidR="003A367D" w:rsidRPr="00691A6F" w:rsidRDefault="003A367D" w:rsidP="0008579B">
            <w:pPr>
              <w:jc w:val="both"/>
            </w:pPr>
            <w:r w:rsidRPr="00691A6F">
              <w:t>b) bugete locale:</w:t>
            </w:r>
          </w:p>
          <w:p w14:paraId="3B0FCECB" w14:textId="7AB36B1B" w:rsidR="003A367D" w:rsidRPr="00691A6F" w:rsidRDefault="00CD28D5" w:rsidP="0008579B">
            <w:pPr>
              <w:jc w:val="both"/>
            </w:pPr>
            <w:r w:rsidRPr="00691A6F">
              <w:t xml:space="preserve">(i) </w:t>
            </w:r>
            <w:r w:rsidR="003A367D" w:rsidRPr="00691A6F">
              <w:t>impozit pe profit</w:t>
            </w:r>
          </w:p>
        </w:tc>
        <w:tc>
          <w:tcPr>
            <w:tcW w:w="1058" w:type="dxa"/>
          </w:tcPr>
          <w:p w14:paraId="687D0BEC" w14:textId="77777777" w:rsidR="003A367D" w:rsidRPr="00691A6F" w:rsidRDefault="003A367D" w:rsidP="0008579B">
            <w:pPr>
              <w:pStyle w:val="BodyText2"/>
              <w:rPr>
                <w:sz w:val="24"/>
              </w:rPr>
            </w:pPr>
          </w:p>
        </w:tc>
        <w:tc>
          <w:tcPr>
            <w:tcW w:w="1366" w:type="dxa"/>
          </w:tcPr>
          <w:p w14:paraId="203F5632" w14:textId="77777777" w:rsidR="003A367D" w:rsidRPr="00691A6F" w:rsidRDefault="003A367D" w:rsidP="0008579B">
            <w:pPr>
              <w:pStyle w:val="BodyText2"/>
              <w:rPr>
                <w:sz w:val="24"/>
              </w:rPr>
            </w:pPr>
          </w:p>
        </w:tc>
        <w:tc>
          <w:tcPr>
            <w:tcW w:w="1466" w:type="dxa"/>
          </w:tcPr>
          <w:p w14:paraId="38DA8080" w14:textId="77777777" w:rsidR="003A367D" w:rsidRPr="00691A6F" w:rsidRDefault="003A367D" w:rsidP="0008579B">
            <w:pPr>
              <w:pStyle w:val="BodyText2"/>
              <w:rPr>
                <w:sz w:val="24"/>
              </w:rPr>
            </w:pPr>
          </w:p>
        </w:tc>
        <w:tc>
          <w:tcPr>
            <w:tcW w:w="1366" w:type="dxa"/>
          </w:tcPr>
          <w:p w14:paraId="31807B27" w14:textId="77777777" w:rsidR="003A367D" w:rsidRPr="00691A6F" w:rsidRDefault="003A367D" w:rsidP="0008579B">
            <w:pPr>
              <w:pStyle w:val="BodyText2"/>
              <w:rPr>
                <w:sz w:val="24"/>
              </w:rPr>
            </w:pPr>
          </w:p>
        </w:tc>
        <w:tc>
          <w:tcPr>
            <w:tcW w:w="1135" w:type="dxa"/>
          </w:tcPr>
          <w:p w14:paraId="29015A0A" w14:textId="77777777" w:rsidR="003A367D" w:rsidRPr="00691A6F" w:rsidRDefault="003A367D" w:rsidP="0008579B">
            <w:pPr>
              <w:pStyle w:val="BodyText2"/>
              <w:rPr>
                <w:sz w:val="24"/>
              </w:rPr>
            </w:pPr>
          </w:p>
        </w:tc>
        <w:tc>
          <w:tcPr>
            <w:tcW w:w="1448" w:type="dxa"/>
          </w:tcPr>
          <w:p w14:paraId="33E8076D" w14:textId="77777777" w:rsidR="003A367D" w:rsidRPr="00691A6F" w:rsidRDefault="003A367D" w:rsidP="0008579B">
            <w:pPr>
              <w:pStyle w:val="BodyText2"/>
              <w:rPr>
                <w:sz w:val="24"/>
              </w:rPr>
            </w:pPr>
          </w:p>
        </w:tc>
      </w:tr>
      <w:tr w:rsidR="003A367D" w:rsidRPr="00691A6F" w14:paraId="3ECF4DE7" w14:textId="77777777" w:rsidTr="005A13C5">
        <w:tc>
          <w:tcPr>
            <w:tcW w:w="2694" w:type="dxa"/>
          </w:tcPr>
          <w:p w14:paraId="454D76E8" w14:textId="401F8F98" w:rsidR="003A367D" w:rsidRPr="00691A6F" w:rsidRDefault="003A367D" w:rsidP="0008579B">
            <w:pPr>
              <w:jc w:val="both"/>
            </w:pPr>
            <w:r w:rsidRPr="00691A6F">
              <w:t>c) bugetul asigurărilor sociale</w:t>
            </w:r>
            <w:r w:rsidR="00CD13F8" w:rsidRPr="00691A6F">
              <w:t xml:space="preserve"> de stat</w:t>
            </w:r>
          </w:p>
          <w:p w14:paraId="551EFD10" w14:textId="6A1DCE03" w:rsidR="003A367D" w:rsidRPr="00691A6F" w:rsidRDefault="00CD28D5" w:rsidP="0008579B">
            <w:pPr>
              <w:jc w:val="both"/>
            </w:pPr>
            <w:r w:rsidRPr="00691A6F">
              <w:t xml:space="preserve">(i) </w:t>
            </w:r>
            <w:r w:rsidR="003A367D" w:rsidRPr="00691A6F">
              <w:t>contribuţii de asigurări</w:t>
            </w:r>
          </w:p>
        </w:tc>
        <w:tc>
          <w:tcPr>
            <w:tcW w:w="1058" w:type="dxa"/>
          </w:tcPr>
          <w:p w14:paraId="20DF36E4" w14:textId="77777777" w:rsidR="003A367D" w:rsidRPr="00691A6F" w:rsidRDefault="003A367D" w:rsidP="0008579B">
            <w:pPr>
              <w:pStyle w:val="BodyText2"/>
              <w:rPr>
                <w:sz w:val="24"/>
              </w:rPr>
            </w:pPr>
          </w:p>
        </w:tc>
        <w:tc>
          <w:tcPr>
            <w:tcW w:w="1366" w:type="dxa"/>
          </w:tcPr>
          <w:p w14:paraId="2E4987C5" w14:textId="77777777" w:rsidR="003A367D" w:rsidRPr="00691A6F" w:rsidRDefault="003A367D" w:rsidP="0008579B">
            <w:pPr>
              <w:pStyle w:val="BodyText2"/>
              <w:rPr>
                <w:sz w:val="24"/>
              </w:rPr>
            </w:pPr>
          </w:p>
        </w:tc>
        <w:tc>
          <w:tcPr>
            <w:tcW w:w="1466" w:type="dxa"/>
          </w:tcPr>
          <w:p w14:paraId="55EA5A38" w14:textId="77777777" w:rsidR="003A367D" w:rsidRPr="00691A6F" w:rsidRDefault="003A367D" w:rsidP="0008579B">
            <w:pPr>
              <w:pStyle w:val="BodyText2"/>
              <w:rPr>
                <w:sz w:val="24"/>
              </w:rPr>
            </w:pPr>
          </w:p>
        </w:tc>
        <w:tc>
          <w:tcPr>
            <w:tcW w:w="1366" w:type="dxa"/>
          </w:tcPr>
          <w:p w14:paraId="1A940564" w14:textId="77777777" w:rsidR="003A367D" w:rsidRPr="00691A6F" w:rsidRDefault="003A367D" w:rsidP="0008579B">
            <w:pPr>
              <w:pStyle w:val="BodyText2"/>
              <w:rPr>
                <w:sz w:val="24"/>
              </w:rPr>
            </w:pPr>
          </w:p>
        </w:tc>
        <w:tc>
          <w:tcPr>
            <w:tcW w:w="1135" w:type="dxa"/>
          </w:tcPr>
          <w:p w14:paraId="3B9F8826" w14:textId="77777777" w:rsidR="003A367D" w:rsidRPr="00691A6F" w:rsidRDefault="003A367D" w:rsidP="0008579B">
            <w:pPr>
              <w:pStyle w:val="BodyText2"/>
              <w:rPr>
                <w:sz w:val="24"/>
              </w:rPr>
            </w:pPr>
          </w:p>
        </w:tc>
        <w:tc>
          <w:tcPr>
            <w:tcW w:w="1448" w:type="dxa"/>
          </w:tcPr>
          <w:p w14:paraId="7236E3D5" w14:textId="77777777" w:rsidR="003A367D" w:rsidRPr="00691A6F" w:rsidRDefault="003A367D" w:rsidP="0008579B">
            <w:pPr>
              <w:pStyle w:val="BodyText2"/>
              <w:rPr>
                <w:sz w:val="24"/>
              </w:rPr>
            </w:pPr>
          </w:p>
        </w:tc>
      </w:tr>
      <w:tr w:rsidR="003A367D" w:rsidRPr="00691A6F" w14:paraId="3B61ACE7" w14:textId="77777777" w:rsidTr="005A13C5">
        <w:tc>
          <w:tcPr>
            <w:tcW w:w="2694" w:type="dxa"/>
          </w:tcPr>
          <w:p w14:paraId="62FD1E56" w14:textId="77777777" w:rsidR="003A367D" w:rsidRPr="00691A6F" w:rsidRDefault="003A367D" w:rsidP="0008579B">
            <w:pPr>
              <w:jc w:val="both"/>
            </w:pPr>
            <w:r w:rsidRPr="00691A6F">
              <w:t xml:space="preserve">d) </w:t>
            </w:r>
            <w:r w:rsidR="00A20D72" w:rsidRPr="00691A6F">
              <w:t>alte tipuri de venituri</w:t>
            </w:r>
          </w:p>
          <w:p w14:paraId="5EB8BD87" w14:textId="4527B335" w:rsidR="00A20D72" w:rsidRPr="00691A6F" w:rsidRDefault="00A20D72" w:rsidP="0008579B">
            <w:pPr>
              <w:jc w:val="both"/>
            </w:pPr>
            <w:r w:rsidRPr="00691A6F">
              <w:t>(</w:t>
            </w:r>
            <w:r w:rsidR="00EF284D" w:rsidRPr="00691A6F">
              <w:t>S</w:t>
            </w:r>
            <w:r w:rsidRPr="00691A6F">
              <w:t>e va menționa natura acestora</w:t>
            </w:r>
            <w:r w:rsidR="00A82648" w:rsidRPr="00691A6F">
              <w:t>.</w:t>
            </w:r>
            <w:r w:rsidRPr="00691A6F">
              <w:t xml:space="preserve">) </w:t>
            </w:r>
          </w:p>
        </w:tc>
        <w:tc>
          <w:tcPr>
            <w:tcW w:w="1058" w:type="dxa"/>
          </w:tcPr>
          <w:p w14:paraId="704BCA51" w14:textId="77777777" w:rsidR="003A367D" w:rsidRPr="00691A6F" w:rsidRDefault="003A367D" w:rsidP="0008579B">
            <w:pPr>
              <w:pStyle w:val="BodyText2"/>
              <w:rPr>
                <w:sz w:val="24"/>
              </w:rPr>
            </w:pPr>
          </w:p>
        </w:tc>
        <w:tc>
          <w:tcPr>
            <w:tcW w:w="1366" w:type="dxa"/>
          </w:tcPr>
          <w:p w14:paraId="269D834F" w14:textId="77777777" w:rsidR="003A367D" w:rsidRPr="00691A6F" w:rsidRDefault="003A367D" w:rsidP="0008579B">
            <w:pPr>
              <w:pStyle w:val="BodyText2"/>
              <w:rPr>
                <w:sz w:val="24"/>
              </w:rPr>
            </w:pPr>
          </w:p>
        </w:tc>
        <w:tc>
          <w:tcPr>
            <w:tcW w:w="1466" w:type="dxa"/>
          </w:tcPr>
          <w:p w14:paraId="03C3272C" w14:textId="77777777" w:rsidR="003A367D" w:rsidRPr="00691A6F" w:rsidRDefault="003A367D" w:rsidP="0008579B">
            <w:pPr>
              <w:pStyle w:val="BodyText2"/>
              <w:rPr>
                <w:sz w:val="24"/>
              </w:rPr>
            </w:pPr>
          </w:p>
        </w:tc>
        <w:tc>
          <w:tcPr>
            <w:tcW w:w="1366" w:type="dxa"/>
          </w:tcPr>
          <w:p w14:paraId="70C282AC" w14:textId="77777777" w:rsidR="003A367D" w:rsidRPr="00691A6F" w:rsidRDefault="003A367D" w:rsidP="0008579B">
            <w:pPr>
              <w:pStyle w:val="BodyText2"/>
              <w:rPr>
                <w:sz w:val="24"/>
              </w:rPr>
            </w:pPr>
          </w:p>
        </w:tc>
        <w:tc>
          <w:tcPr>
            <w:tcW w:w="1135" w:type="dxa"/>
          </w:tcPr>
          <w:p w14:paraId="711BE975" w14:textId="77777777" w:rsidR="003A367D" w:rsidRPr="00691A6F" w:rsidRDefault="003A367D" w:rsidP="0008579B">
            <w:pPr>
              <w:pStyle w:val="BodyText2"/>
              <w:rPr>
                <w:sz w:val="24"/>
              </w:rPr>
            </w:pPr>
          </w:p>
        </w:tc>
        <w:tc>
          <w:tcPr>
            <w:tcW w:w="1448" w:type="dxa"/>
          </w:tcPr>
          <w:p w14:paraId="56D819C6" w14:textId="77777777" w:rsidR="003A367D" w:rsidRPr="00691A6F" w:rsidRDefault="003A367D" w:rsidP="0008579B">
            <w:pPr>
              <w:pStyle w:val="BodyText2"/>
              <w:rPr>
                <w:sz w:val="24"/>
              </w:rPr>
            </w:pPr>
          </w:p>
        </w:tc>
      </w:tr>
      <w:tr w:rsidR="00520BE3" w:rsidRPr="00691A6F" w14:paraId="126F1061" w14:textId="77777777" w:rsidTr="005A13C5">
        <w:tc>
          <w:tcPr>
            <w:tcW w:w="2694" w:type="dxa"/>
          </w:tcPr>
          <w:p w14:paraId="1415B230" w14:textId="72A3E85F" w:rsidR="0025682E" w:rsidRPr="00691A6F" w:rsidRDefault="00CD28D5" w:rsidP="0008579B">
            <w:pPr>
              <w:jc w:val="both"/>
              <w:rPr>
                <w:b/>
                <w:bCs/>
              </w:rPr>
            </w:pPr>
            <w:r w:rsidRPr="00691A6F">
              <w:rPr>
                <w:b/>
                <w:bCs/>
              </w:rPr>
              <w:t>4.</w:t>
            </w:r>
            <w:r w:rsidR="00ED5D29" w:rsidRPr="00691A6F">
              <w:rPr>
                <w:b/>
                <w:bCs/>
              </w:rPr>
              <w:t>2.</w:t>
            </w:r>
            <w:r w:rsidRPr="00691A6F">
              <w:rPr>
                <w:b/>
                <w:bCs/>
              </w:rPr>
              <w:t xml:space="preserve"> </w:t>
            </w:r>
            <w:r w:rsidR="00ED5D29" w:rsidRPr="00691A6F">
              <w:rPr>
                <w:b/>
                <w:bCs/>
              </w:rPr>
              <w:t>Modificări ale cheltuielilor bugetare</w:t>
            </w:r>
            <w:r w:rsidR="00A82648" w:rsidRPr="00691A6F">
              <w:rPr>
                <w:b/>
                <w:bCs/>
              </w:rPr>
              <w:t>, plus/minus,</w:t>
            </w:r>
            <w:r w:rsidR="00ED5D29" w:rsidRPr="00691A6F">
              <w:rPr>
                <w:b/>
                <w:bCs/>
              </w:rPr>
              <w:t xml:space="preserve"> din care:</w:t>
            </w:r>
          </w:p>
        </w:tc>
        <w:tc>
          <w:tcPr>
            <w:tcW w:w="1058" w:type="dxa"/>
          </w:tcPr>
          <w:p w14:paraId="7BB1C451" w14:textId="3A3864A6" w:rsidR="00E62BA0" w:rsidRPr="00691A6F" w:rsidRDefault="00E62BA0" w:rsidP="0008579B">
            <w:pPr>
              <w:jc w:val="center"/>
            </w:pPr>
          </w:p>
        </w:tc>
        <w:tc>
          <w:tcPr>
            <w:tcW w:w="1366" w:type="dxa"/>
          </w:tcPr>
          <w:p w14:paraId="44C5A3FF" w14:textId="75FE5CBB" w:rsidR="00E62BA0" w:rsidRPr="00691A6F" w:rsidRDefault="00E62BA0" w:rsidP="0008579B">
            <w:pPr>
              <w:jc w:val="center"/>
            </w:pPr>
          </w:p>
        </w:tc>
        <w:tc>
          <w:tcPr>
            <w:tcW w:w="1466" w:type="dxa"/>
          </w:tcPr>
          <w:p w14:paraId="1702DFD2" w14:textId="6D9B32F2" w:rsidR="00E62BA0" w:rsidRPr="00691A6F" w:rsidRDefault="00E62BA0" w:rsidP="0008579B">
            <w:pPr>
              <w:jc w:val="center"/>
            </w:pPr>
          </w:p>
        </w:tc>
        <w:tc>
          <w:tcPr>
            <w:tcW w:w="1366" w:type="dxa"/>
          </w:tcPr>
          <w:p w14:paraId="1D7B38D6" w14:textId="659DB0F9" w:rsidR="00E62BA0" w:rsidRPr="00691A6F" w:rsidRDefault="00E62BA0" w:rsidP="0008579B">
            <w:pPr>
              <w:jc w:val="center"/>
            </w:pPr>
          </w:p>
        </w:tc>
        <w:tc>
          <w:tcPr>
            <w:tcW w:w="1135" w:type="dxa"/>
          </w:tcPr>
          <w:p w14:paraId="09F7CD9E" w14:textId="2AFA766B" w:rsidR="00E62BA0" w:rsidRPr="00691A6F" w:rsidRDefault="00E62BA0" w:rsidP="0008579B">
            <w:pPr>
              <w:jc w:val="center"/>
            </w:pPr>
          </w:p>
        </w:tc>
        <w:tc>
          <w:tcPr>
            <w:tcW w:w="1448" w:type="dxa"/>
          </w:tcPr>
          <w:p w14:paraId="16493B27" w14:textId="191A8F5C" w:rsidR="00E62BA0" w:rsidRPr="00691A6F" w:rsidRDefault="00E62BA0" w:rsidP="0008579B">
            <w:pPr>
              <w:jc w:val="center"/>
            </w:pPr>
          </w:p>
        </w:tc>
      </w:tr>
      <w:tr w:rsidR="00CD28D5" w:rsidRPr="00691A6F" w14:paraId="408E6817" w14:textId="77777777" w:rsidTr="005A13C5">
        <w:tc>
          <w:tcPr>
            <w:tcW w:w="2694" w:type="dxa"/>
          </w:tcPr>
          <w:p w14:paraId="2D265B20" w14:textId="19563007" w:rsidR="00CD28D5" w:rsidRPr="00691A6F" w:rsidRDefault="00CD28D5" w:rsidP="0008579B">
            <w:pPr>
              <w:jc w:val="both"/>
            </w:pPr>
            <w:r w:rsidRPr="00691A6F">
              <w:t>a) buget de stat, din acesta:</w:t>
            </w:r>
          </w:p>
          <w:p w14:paraId="3382ADB9" w14:textId="31517959" w:rsidR="00CD28D5" w:rsidRPr="00691A6F" w:rsidRDefault="00CD28D5" w:rsidP="0008579B">
            <w:pPr>
              <w:jc w:val="both"/>
            </w:pPr>
            <w:r w:rsidRPr="00691A6F">
              <w:t>(i) cheltuieli de personal</w:t>
            </w:r>
          </w:p>
          <w:p w14:paraId="2AF2C20C" w14:textId="24F90ED4" w:rsidR="00CD28D5" w:rsidRPr="00691A6F" w:rsidRDefault="00CD28D5" w:rsidP="0008579B">
            <w:pPr>
              <w:jc w:val="both"/>
            </w:pPr>
            <w:r w:rsidRPr="00691A6F">
              <w:t>(ii) bunuri şi servicii</w:t>
            </w:r>
          </w:p>
        </w:tc>
        <w:tc>
          <w:tcPr>
            <w:tcW w:w="1058" w:type="dxa"/>
          </w:tcPr>
          <w:p w14:paraId="3E0B1602" w14:textId="77777777" w:rsidR="00CD28D5" w:rsidRPr="00691A6F" w:rsidRDefault="00CD28D5" w:rsidP="0008579B">
            <w:pPr>
              <w:jc w:val="center"/>
            </w:pPr>
          </w:p>
        </w:tc>
        <w:tc>
          <w:tcPr>
            <w:tcW w:w="1366" w:type="dxa"/>
          </w:tcPr>
          <w:p w14:paraId="4A5827CA" w14:textId="77777777" w:rsidR="00CD28D5" w:rsidRPr="00691A6F" w:rsidRDefault="00CD28D5" w:rsidP="0008579B">
            <w:pPr>
              <w:jc w:val="center"/>
            </w:pPr>
          </w:p>
        </w:tc>
        <w:tc>
          <w:tcPr>
            <w:tcW w:w="1466" w:type="dxa"/>
          </w:tcPr>
          <w:p w14:paraId="32FB3ACA" w14:textId="77777777" w:rsidR="00CD28D5" w:rsidRPr="00691A6F" w:rsidRDefault="00CD28D5" w:rsidP="0008579B">
            <w:pPr>
              <w:jc w:val="center"/>
            </w:pPr>
          </w:p>
        </w:tc>
        <w:tc>
          <w:tcPr>
            <w:tcW w:w="1366" w:type="dxa"/>
          </w:tcPr>
          <w:p w14:paraId="6B0B1905" w14:textId="77777777" w:rsidR="00CD28D5" w:rsidRPr="00691A6F" w:rsidRDefault="00CD28D5" w:rsidP="0008579B">
            <w:pPr>
              <w:jc w:val="center"/>
            </w:pPr>
          </w:p>
        </w:tc>
        <w:tc>
          <w:tcPr>
            <w:tcW w:w="1135" w:type="dxa"/>
          </w:tcPr>
          <w:p w14:paraId="23CBB327" w14:textId="77777777" w:rsidR="00CD28D5" w:rsidRPr="00691A6F" w:rsidRDefault="00CD28D5" w:rsidP="0008579B">
            <w:pPr>
              <w:jc w:val="center"/>
            </w:pPr>
          </w:p>
        </w:tc>
        <w:tc>
          <w:tcPr>
            <w:tcW w:w="1448" w:type="dxa"/>
          </w:tcPr>
          <w:p w14:paraId="58A4AD04" w14:textId="77777777" w:rsidR="00CD28D5" w:rsidRPr="00691A6F" w:rsidRDefault="00CD28D5" w:rsidP="0008579B">
            <w:pPr>
              <w:jc w:val="center"/>
            </w:pPr>
          </w:p>
        </w:tc>
      </w:tr>
      <w:tr w:rsidR="00CD28D5" w:rsidRPr="00691A6F" w14:paraId="247EA305" w14:textId="77777777" w:rsidTr="005A13C5">
        <w:tc>
          <w:tcPr>
            <w:tcW w:w="2694" w:type="dxa"/>
          </w:tcPr>
          <w:p w14:paraId="1413F8FD" w14:textId="15D4A2BF" w:rsidR="00CD28D5" w:rsidRPr="00691A6F" w:rsidRDefault="00CD28D5" w:rsidP="0008579B">
            <w:pPr>
              <w:jc w:val="both"/>
            </w:pPr>
            <w:r w:rsidRPr="00691A6F">
              <w:t>b)</w:t>
            </w:r>
            <w:r w:rsidR="00CD13F8" w:rsidRPr="00691A6F">
              <w:t xml:space="preserve"> </w:t>
            </w:r>
            <w:r w:rsidRPr="00691A6F">
              <w:t>bugete locale:</w:t>
            </w:r>
          </w:p>
          <w:p w14:paraId="5D43B430" w14:textId="0375DEBE" w:rsidR="00CD28D5" w:rsidRPr="00691A6F" w:rsidRDefault="00CD28D5" w:rsidP="0008579B">
            <w:pPr>
              <w:jc w:val="both"/>
            </w:pPr>
            <w:r w:rsidRPr="00691A6F">
              <w:t>(i) cheltuieli de personal</w:t>
            </w:r>
          </w:p>
          <w:p w14:paraId="5FAAC7DC" w14:textId="3646E615" w:rsidR="00CD28D5" w:rsidRPr="00691A6F" w:rsidRDefault="00CD28D5" w:rsidP="0008579B">
            <w:pPr>
              <w:jc w:val="both"/>
            </w:pPr>
            <w:r w:rsidRPr="00691A6F">
              <w:t>(ii) bunuri şi servicii</w:t>
            </w:r>
          </w:p>
        </w:tc>
        <w:tc>
          <w:tcPr>
            <w:tcW w:w="1058" w:type="dxa"/>
          </w:tcPr>
          <w:p w14:paraId="35C2339D" w14:textId="77777777" w:rsidR="00CD28D5" w:rsidRPr="00691A6F" w:rsidRDefault="00CD28D5" w:rsidP="0008579B">
            <w:pPr>
              <w:jc w:val="center"/>
            </w:pPr>
          </w:p>
        </w:tc>
        <w:tc>
          <w:tcPr>
            <w:tcW w:w="1366" w:type="dxa"/>
          </w:tcPr>
          <w:p w14:paraId="7642EF10" w14:textId="77777777" w:rsidR="00CD28D5" w:rsidRPr="00691A6F" w:rsidRDefault="00CD28D5" w:rsidP="0008579B">
            <w:pPr>
              <w:jc w:val="center"/>
            </w:pPr>
          </w:p>
        </w:tc>
        <w:tc>
          <w:tcPr>
            <w:tcW w:w="1466" w:type="dxa"/>
          </w:tcPr>
          <w:p w14:paraId="00DA41A3" w14:textId="77777777" w:rsidR="00CD28D5" w:rsidRPr="00691A6F" w:rsidRDefault="00CD28D5" w:rsidP="0008579B">
            <w:pPr>
              <w:jc w:val="center"/>
            </w:pPr>
          </w:p>
        </w:tc>
        <w:tc>
          <w:tcPr>
            <w:tcW w:w="1366" w:type="dxa"/>
          </w:tcPr>
          <w:p w14:paraId="5014B167" w14:textId="77777777" w:rsidR="00CD28D5" w:rsidRPr="00691A6F" w:rsidRDefault="00CD28D5" w:rsidP="0008579B">
            <w:pPr>
              <w:jc w:val="center"/>
            </w:pPr>
          </w:p>
        </w:tc>
        <w:tc>
          <w:tcPr>
            <w:tcW w:w="1135" w:type="dxa"/>
          </w:tcPr>
          <w:p w14:paraId="44E6962F" w14:textId="77777777" w:rsidR="00CD28D5" w:rsidRPr="00691A6F" w:rsidRDefault="00CD28D5" w:rsidP="0008579B">
            <w:pPr>
              <w:jc w:val="center"/>
            </w:pPr>
          </w:p>
        </w:tc>
        <w:tc>
          <w:tcPr>
            <w:tcW w:w="1448" w:type="dxa"/>
          </w:tcPr>
          <w:p w14:paraId="5D1C5F3E" w14:textId="77777777" w:rsidR="00CD28D5" w:rsidRPr="00691A6F" w:rsidRDefault="00CD28D5" w:rsidP="0008579B">
            <w:pPr>
              <w:jc w:val="center"/>
            </w:pPr>
          </w:p>
        </w:tc>
      </w:tr>
      <w:tr w:rsidR="00CD13F8" w:rsidRPr="00691A6F" w14:paraId="64A76806" w14:textId="77777777" w:rsidTr="005A13C5">
        <w:tc>
          <w:tcPr>
            <w:tcW w:w="2694" w:type="dxa"/>
          </w:tcPr>
          <w:p w14:paraId="30172BDF" w14:textId="0D2320D4" w:rsidR="00CD13F8" w:rsidRPr="00691A6F" w:rsidRDefault="00CD13F8" w:rsidP="0008579B">
            <w:pPr>
              <w:jc w:val="both"/>
            </w:pPr>
            <w:r w:rsidRPr="00691A6F">
              <w:t>c) bugetul asigurărilor sociale de stat:</w:t>
            </w:r>
          </w:p>
          <w:p w14:paraId="03FADADD" w14:textId="1EB62078" w:rsidR="00CD13F8" w:rsidRPr="00691A6F" w:rsidRDefault="00CD13F8" w:rsidP="0008579B">
            <w:pPr>
              <w:jc w:val="both"/>
            </w:pPr>
            <w:r w:rsidRPr="00691A6F">
              <w:t>(i) cheltuieli de personal</w:t>
            </w:r>
          </w:p>
          <w:p w14:paraId="55656529" w14:textId="757B5B4C" w:rsidR="00CD13F8" w:rsidRPr="00691A6F" w:rsidRDefault="00CD13F8" w:rsidP="0008579B">
            <w:pPr>
              <w:jc w:val="both"/>
            </w:pPr>
            <w:r w:rsidRPr="00691A6F">
              <w:t>(ii) bunuri şi servicii</w:t>
            </w:r>
          </w:p>
        </w:tc>
        <w:tc>
          <w:tcPr>
            <w:tcW w:w="1058" w:type="dxa"/>
          </w:tcPr>
          <w:p w14:paraId="2DE6BAAD" w14:textId="77777777" w:rsidR="00CD13F8" w:rsidRPr="00691A6F" w:rsidRDefault="00CD13F8" w:rsidP="0008579B">
            <w:pPr>
              <w:jc w:val="center"/>
            </w:pPr>
          </w:p>
        </w:tc>
        <w:tc>
          <w:tcPr>
            <w:tcW w:w="1366" w:type="dxa"/>
          </w:tcPr>
          <w:p w14:paraId="07943E17" w14:textId="77777777" w:rsidR="00CD13F8" w:rsidRPr="00691A6F" w:rsidRDefault="00CD13F8" w:rsidP="0008579B">
            <w:pPr>
              <w:jc w:val="center"/>
            </w:pPr>
          </w:p>
        </w:tc>
        <w:tc>
          <w:tcPr>
            <w:tcW w:w="1466" w:type="dxa"/>
          </w:tcPr>
          <w:p w14:paraId="5D1EB785" w14:textId="77777777" w:rsidR="00CD13F8" w:rsidRPr="00691A6F" w:rsidRDefault="00CD13F8" w:rsidP="0008579B">
            <w:pPr>
              <w:jc w:val="center"/>
            </w:pPr>
          </w:p>
        </w:tc>
        <w:tc>
          <w:tcPr>
            <w:tcW w:w="1366" w:type="dxa"/>
          </w:tcPr>
          <w:p w14:paraId="7E7347DF" w14:textId="77777777" w:rsidR="00CD13F8" w:rsidRPr="00691A6F" w:rsidRDefault="00CD13F8" w:rsidP="0008579B">
            <w:pPr>
              <w:jc w:val="center"/>
            </w:pPr>
          </w:p>
        </w:tc>
        <w:tc>
          <w:tcPr>
            <w:tcW w:w="1135" w:type="dxa"/>
          </w:tcPr>
          <w:p w14:paraId="27993F0F" w14:textId="77777777" w:rsidR="00CD13F8" w:rsidRPr="00691A6F" w:rsidRDefault="00CD13F8" w:rsidP="0008579B">
            <w:pPr>
              <w:jc w:val="center"/>
            </w:pPr>
          </w:p>
        </w:tc>
        <w:tc>
          <w:tcPr>
            <w:tcW w:w="1448" w:type="dxa"/>
          </w:tcPr>
          <w:p w14:paraId="3D14DE78" w14:textId="77777777" w:rsidR="00CD13F8" w:rsidRPr="00691A6F" w:rsidRDefault="00CD13F8" w:rsidP="0008579B">
            <w:pPr>
              <w:jc w:val="center"/>
            </w:pPr>
          </w:p>
        </w:tc>
      </w:tr>
      <w:tr w:rsidR="00EF284D" w:rsidRPr="00691A6F" w14:paraId="5C3A403A" w14:textId="77777777" w:rsidTr="005A13C5">
        <w:tc>
          <w:tcPr>
            <w:tcW w:w="2694" w:type="dxa"/>
          </w:tcPr>
          <w:p w14:paraId="3BF8A849" w14:textId="176DF995" w:rsidR="00EF284D" w:rsidRPr="00691A6F" w:rsidRDefault="00EF284D" w:rsidP="0008579B">
            <w:pPr>
              <w:jc w:val="both"/>
            </w:pPr>
            <w:r w:rsidRPr="00691A6F">
              <w:t xml:space="preserve">d) alte tipuri de </w:t>
            </w:r>
            <w:r w:rsidR="00A82648" w:rsidRPr="00691A6F">
              <w:t>cheltuieli</w:t>
            </w:r>
          </w:p>
          <w:p w14:paraId="359EE9C4" w14:textId="710C86CB" w:rsidR="00EF284D" w:rsidRPr="00691A6F" w:rsidRDefault="00EF284D" w:rsidP="0008579B">
            <w:pPr>
              <w:jc w:val="both"/>
            </w:pPr>
            <w:r w:rsidRPr="00691A6F">
              <w:t>(Se va menționa natura acestora</w:t>
            </w:r>
            <w:r w:rsidR="00A82648" w:rsidRPr="00691A6F">
              <w:t>.</w:t>
            </w:r>
            <w:r w:rsidRPr="00691A6F">
              <w:t>)</w:t>
            </w:r>
          </w:p>
        </w:tc>
        <w:tc>
          <w:tcPr>
            <w:tcW w:w="1058" w:type="dxa"/>
          </w:tcPr>
          <w:p w14:paraId="2C7AC338" w14:textId="77777777" w:rsidR="00EF284D" w:rsidRPr="00691A6F" w:rsidRDefault="00EF284D" w:rsidP="0008579B">
            <w:pPr>
              <w:jc w:val="center"/>
            </w:pPr>
          </w:p>
        </w:tc>
        <w:tc>
          <w:tcPr>
            <w:tcW w:w="1366" w:type="dxa"/>
          </w:tcPr>
          <w:p w14:paraId="7CA00BF7" w14:textId="77777777" w:rsidR="00EF284D" w:rsidRPr="00691A6F" w:rsidRDefault="00EF284D" w:rsidP="0008579B">
            <w:pPr>
              <w:jc w:val="center"/>
            </w:pPr>
          </w:p>
        </w:tc>
        <w:tc>
          <w:tcPr>
            <w:tcW w:w="1466" w:type="dxa"/>
          </w:tcPr>
          <w:p w14:paraId="22F7EDA8" w14:textId="77777777" w:rsidR="00EF284D" w:rsidRPr="00691A6F" w:rsidRDefault="00EF284D" w:rsidP="0008579B">
            <w:pPr>
              <w:jc w:val="center"/>
            </w:pPr>
          </w:p>
        </w:tc>
        <w:tc>
          <w:tcPr>
            <w:tcW w:w="1366" w:type="dxa"/>
          </w:tcPr>
          <w:p w14:paraId="1C65014D" w14:textId="77777777" w:rsidR="00EF284D" w:rsidRPr="00691A6F" w:rsidRDefault="00EF284D" w:rsidP="0008579B">
            <w:pPr>
              <w:jc w:val="center"/>
            </w:pPr>
          </w:p>
        </w:tc>
        <w:tc>
          <w:tcPr>
            <w:tcW w:w="1135" w:type="dxa"/>
          </w:tcPr>
          <w:p w14:paraId="69EFB472" w14:textId="77777777" w:rsidR="00EF284D" w:rsidRPr="00691A6F" w:rsidRDefault="00EF284D" w:rsidP="0008579B">
            <w:pPr>
              <w:jc w:val="center"/>
            </w:pPr>
          </w:p>
        </w:tc>
        <w:tc>
          <w:tcPr>
            <w:tcW w:w="1448" w:type="dxa"/>
          </w:tcPr>
          <w:p w14:paraId="2BEA7293" w14:textId="77777777" w:rsidR="00EF284D" w:rsidRPr="00691A6F" w:rsidRDefault="00EF284D" w:rsidP="0008579B">
            <w:pPr>
              <w:jc w:val="center"/>
            </w:pPr>
          </w:p>
        </w:tc>
      </w:tr>
      <w:tr w:rsidR="00A75729" w:rsidRPr="00691A6F" w14:paraId="6E9F3798" w14:textId="77777777" w:rsidTr="005A13C5">
        <w:tc>
          <w:tcPr>
            <w:tcW w:w="2694" w:type="dxa"/>
          </w:tcPr>
          <w:p w14:paraId="1C49C2EC" w14:textId="77777777" w:rsidR="00A75729" w:rsidRPr="00691A6F" w:rsidRDefault="00A75729" w:rsidP="0008579B">
            <w:pPr>
              <w:jc w:val="both"/>
              <w:rPr>
                <w:b/>
                <w:bCs/>
              </w:rPr>
            </w:pPr>
            <w:r w:rsidRPr="00691A6F">
              <w:rPr>
                <w:b/>
                <w:bCs/>
              </w:rPr>
              <w:t>4.3. Impact financiar, plus/minus, din care:</w:t>
            </w:r>
          </w:p>
          <w:p w14:paraId="656BFCEC" w14:textId="54C7982C" w:rsidR="00A75729" w:rsidRPr="00691A6F" w:rsidRDefault="00A75729" w:rsidP="0008579B">
            <w:pPr>
              <w:jc w:val="both"/>
            </w:pPr>
            <w:r w:rsidRPr="00691A6F">
              <w:t>a) buget de stat</w:t>
            </w:r>
          </w:p>
        </w:tc>
        <w:tc>
          <w:tcPr>
            <w:tcW w:w="1058" w:type="dxa"/>
          </w:tcPr>
          <w:p w14:paraId="7AD2D601" w14:textId="77777777" w:rsidR="00A75729" w:rsidRPr="00691A6F" w:rsidRDefault="00A75729" w:rsidP="0008579B">
            <w:pPr>
              <w:jc w:val="center"/>
            </w:pPr>
          </w:p>
        </w:tc>
        <w:tc>
          <w:tcPr>
            <w:tcW w:w="1366" w:type="dxa"/>
          </w:tcPr>
          <w:p w14:paraId="0568D044" w14:textId="77777777" w:rsidR="00A75729" w:rsidRPr="00691A6F" w:rsidRDefault="00A75729" w:rsidP="0008579B">
            <w:pPr>
              <w:jc w:val="center"/>
            </w:pPr>
          </w:p>
        </w:tc>
        <w:tc>
          <w:tcPr>
            <w:tcW w:w="1466" w:type="dxa"/>
          </w:tcPr>
          <w:p w14:paraId="210A6366" w14:textId="77777777" w:rsidR="00A75729" w:rsidRPr="00691A6F" w:rsidRDefault="00A75729" w:rsidP="0008579B">
            <w:pPr>
              <w:jc w:val="center"/>
            </w:pPr>
          </w:p>
        </w:tc>
        <w:tc>
          <w:tcPr>
            <w:tcW w:w="1366" w:type="dxa"/>
          </w:tcPr>
          <w:p w14:paraId="2693F75B" w14:textId="77777777" w:rsidR="00A75729" w:rsidRPr="00691A6F" w:rsidRDefault="00A75729" w:rsidP="0008579B">
            <w:pPr>
              <w:jc w:val="center"/>
            </w:pPr>
          </w:p>
        </w:tc>
        <w:tc>
          <w:tcPr>
            <w:tcW w:w="1135" w:type="dxa"/>
          </w:tcPr>
          <w:p w14:paraId="1585137C" w14:textId="77777777" w:rsidR="00A75729" w:rsidRPr="00691A6F" w:rsidRDefault="00A75729" w:rsidP="0008579B">
            <w:pPr>
              <w:jc w:val="center"/>
            </w:pPr>
          </w:p>
        </w:tc>
        <w:tc>
          <w:tcPr>
            <w:tcW w:w="1448" w:type="dxa"/>
          </w:tcPr>
          <w:p w14:paraId="2D494315" w14:textId="77777777" w:rsidR="00A75729" w:rsidRPr="00691A6F" w:rsidRDefault="00A75729" w:rsidP="0008579B">
            <w:pPr>
              <w:jc w:val="center"/>
            </w:pPr>
          </w:p>
        </w:tc>
      </w:tr>
      <w:tr w:rsidR="00A75729" w:rsidRPr="00691A6F" w14:paraId="3177FEF7" w14:textId="77777777" w:rsidTr="005A13C5">
        <w:tc>
          <w:tcPr>
            <w:tcW w:w="2694" w:type="dxa"/>
          </w:tcPr>
          <w:p w14:paraId="33908C4A" w14:textId="118E34DE" w:rsidR="00A75729" w:rsidRPr="00691A6F" w:rsidRDefault="00A75729" w:rsidP="0008579B">
            <w:pPr>
              <w:jc w:val="both"/>
            </w:pPr>
            <w:r w:rsidRPr="00691A6F">
              <w:t>b) bugete locale</w:t>
            </w:r>
          </w:p>
        </w:tc>
        <w:tc>
          <w:tcPr>
            <w:tcW w:w="1058" w:type="dxa"/>
          </w:tcPr>
          <w:p w14:paraId="4B62CC0C" w14:textId="77777777" w:rsidR="00A75729" w:rsidRPr="00691A6F" w:rsidRDefault="00A75729" w:rsidP="0008579B">
            <w:pPr>
              <w:jc w:val="center"/>
            </w:pPr>
          </w:p>
        </w:tc>
        <w:tc>
          <w:tcPr>
            <w:tcW w:w="1366" w:type="dxa"/>
          </w:tcPr>
          <w:p w14:paraId="283AC80B" w14:textId="77777777" w:rsidR="00A75729" w:rsidRPr="00691A6F" w:rsidRDefault="00A75729" w:rsidP="0008579B">
            <w:pPr>
              <w:jc w:val="center"/>
            </w:pPr>
          </w:p>
        </w:tc>
        <w:tc>
          <w:tcPr>
            <w:tcW w:w="1466" w:type="dxa"/>
          </w:tcPr>
          <w:p w14:paraId="7219261C" w14:textId="77777777" w:rsidR="00A75729" w:rsidRPr="00691A6F" w:rsidRDefault="00A75729" w:rsidP="0008579B">
            <w:pPr>
              <w:jc w:val="center"/>
            </w:pPr>
          </w:p>
        </w:tc>
        <w:tc>
          <w:tcPr>
            <w:tcW w:w="1366" w:type="dxa"/>
          </w:tcPr>
          <w:p w14:paraId="49D7F163" w14:textId="77777777" w:rsidR="00A75729" w:rsidRPr="00691A6F" w:rsidRDefault="00A75729" w:rsidP="0008579B">
            <w:pPr>
              <w:jc w:val="center"/>
            </w:pPr>
          </w:p>
        </w:tc>
        <w:tc>
          <w:tcPr>
            <w:tcW w:w="1135" w:type="dxa"/>
          </w:tcPr>
          <w:p w14:paraId="7C544E7C" w14:textId="77777777" w:rsidR="00A75729" w:rsidRPr="00691A6F" w:rsidRDefault="00A75729" w:rsidP="0008579B">
            <w:pPr>
              <w:jc w:val="center"/>
            </w:pPr>
          </w:p>
        </w:tc>
        <w:tc>
          <w:tcPr>
            <w:tcW w:w="1448" w:type="dxa"/>
          </w:tcPr>
          <w:p w14:paraId="4953DDFD" w14:textId="77777777" w:rsidR="00A75729" w:rsidRPr="00691A6F" w:rsidRDefault="00A75729" w:rsidP="0008579B">
            <w:pPr>
              <w:jc w:val="center"/>
            </w:pPr>
          </w:p>
        </w:tc>
      </w:tr>
      <w:tr w:rsidR="00A75729" w:rsidRPr="00691A6F" w14:paraId="4B985901" w14:textId="77777777" w:rsidTr="005A13C5">
        <w:tc>
          <w:tcPr>
            <w:tcW w:w="2694" w:type="dxa"/>
          </w:tcPr>
          <w:p w14:paraId="41F94191" w14:textId="4D675AF2" w:rsidR="00A75729" w:rsidRPr="00691A6F" w:rsidRDefault="00A75729" w:rsidP="0008579B">
            <w:pPr>
              <w:jc w:val="both"/>
              <w:rPr>
                <w:b/>
                <w:bCs/>
              </w:rPr>
            </w:pPr>
            <w:r w:rsidRPr="00691A6F">
              <w:rPr>
                <w:b/>
                <w:bCs/>
              </w:rPr>
              <w:t>4.4. Propuneri pentru acoperirea creşterii cheltuielilor bugetare</w:t>
            </w:r>
          </w:p>
        </w:tc>
        <w:tc>
          <w:tcPr>
            <w:tcW w:w="1058" w:type="dxa"/>
          </w:tcPr>
          <w:p w14:paraId="12553E7B" w14:textId="77777777" w:rsidR="00A75729" w:rsidRPr="00691A6F" w:rsidRDefault="00A75729" w:rsidP="0008579B">
            <w:pPr>
              <w:jc w:val="center"/>
            </w:pPr>
          </w:p>
        </w:tc>
        <w:tc>
          <w:tcPr>
            <w:tcW w:w="1366" w:type="dxa"/>
          </w:tcPr>
          <w:p w14:paraId="6B4AB040" w14:textId="77777777" w:rsidR="00A75729" w:rsidRPr="00691A6F" w:rsidRDefault="00A75729" w:rsidP="0008579B">
            <w:pPr>
              <w:jc w:val="center"/>
            </w:pPr>
          </w:p>
        </w:tc>
        <w:tc>
          <w:tcPr>
            <w:tcW w:w="1466" w:type="dxa"/>
          </w:tcPr>
          <w:p w14:paraId="2B58709A" w14:textId="77777777" w:rsidR="00A75729" w:rsidRPr="00691A6F" w:rsidRDefault="00A75729" w:rsidP="0008579B">
            <w:pPr>
              <w:jc w:val="center"/>
            </w:pPr>
          </w:p>
        </w:tc>
        <w:tc>
          <w:tcPr>
            <w:tcW w:w="1366" w:type="dxa"/>
          </w:tcPr>
          <w:p w14:paraId="7AE48667" w14:textId="77777777" w:rsidR="00A75729" w:rsidRPr="00691A6F" w:rsidRDefault="00A75729" w:rsidP="0008579B">
            <w:pPr>
              <w:jc w:val="center"/>
            </w:pPr>
          </w:p>
        </w:tc>
        <w:tc>
          <w:tcPr>
            <w:tcW w:w="1135" w:type="dxa"/>
          </w:tcPr>
          <w:p w14:paraId="2C05220B" w14:textId="77777777" w:rsidR="00A75729" w:rsidRPr="00691A6F" w:rsidRDefault="00A75729" w:rsidP="0008579B">
            <w:pPr>
              <w:jc w:val="center"/>
            </w:pPr>
          </w:p>
        </w:tc>
        <w:tc>
          <w:tcPr>
            <w:tcW w:w="1448" w:type="dxa"/>
          </w:tcPr>
          <w:p w14:paraId="5BF7C6F4" w14:textId="77777777" w:rsidR="00A75729" w:rsidRPr="00691A6F" w:rsidRDefault="00A75729" w:rsidP="0008579B">
            <w:pPr>
              <w:jc w:val="center"/>
            </w:pPr>
          </w:p>
        </w:tc>
      </w:tr>
      <w:tr w:rsidR="00A75729" w:rsidRPr="00691A6F" w14:paraId="0936FEC1" w14:textId="77777777" w:rsidTr="005A13C5">
        <w:tc>
          <w:tcPr>
            <w:tcW w:w="2694" w:type="dxa"/>
          </w:tcPr>
          <w:p w14:paraId="31602873" w14:textId="19763228" w:rsidR="00A75729" w:rsidRPr="00691A6F" w:rsidRDefault="00A75729" w:rsidP="0008579B">
            <w:pPr>
              <w:jc w:val="both"/>
              <w:rPr>
                <w:b/>
                <w:bCs/>
              </w:rPr>
            </w:pPr>
            <w:r w:rsidRPr="00691A6F">
              <w:rPr>
                <w:b/>
                <w:bCs/>
              </w:rPr>
              <w:lastRenderedPageBreak/>
              <w:t>4.5. Propuneri pentru a compensa reducerea veniturilor bugetare</w:t>
            </w:r>
          </w:p>
        </w:tc>
        <w:tc>
          <w:tcPr>
            <w:tcW w:w="1058" w:type="dxa"/>
          </w:tcPr>
          <w:p w14:paraId="50FCA196" w14:textId="77777777" w:rsidR="00A75729" w:rsidRPr="00691A6F" w:rsidRDefault="00A75729" w:rsidP="0008579B">
            <w:pPr>
              <w:jc w:val="center"/>
            </w:pPr>
          </w:p>
        </w:tc>
        <w:tc>
          <w:tcPr>
            <w:tcW w:w="1366" w:type="dxa"/>
          </w:tcPr>
          <w:p w14:paraId="06CFE138" w14:textId="77777777" w:rsidR="00A75729" w:rsidRPr="00691A6F" w:rsidRDefault="00A75729" w:rsidP="0008579B">
            <w:pPr>
              <w:jc w:val="center"/>
            </w:pPr>
          </w:p>
        </w:tc>
        <w:tc>
          <w:tcPr>
            <w:tcW w:w="1466" w:type="dxa"/>
          </w:tcPr>
          <w:p w14:paraId="6FFFE022" w14:textId="77777777" w:rsidR="00A75729" w:rsidRPr="00691A6F" w:rsidRDefault="00A75729" w:rsidP="0008579B">
            <w:pPr>
              <w:jc w:val="center"/>
            </w:pPr>
          </w:p>
        </w:tc>
        <w:tc>
          <w:tcPr>
            <w:tcW w:w="1366" w:type="dxa"/>
          </w:tcPr>
          <w:p w14:paraId="46465A6F" w14:textId="77777777" w:rsidR="00A75729" w:rsidRPr="00691A6F" w:rsidRDefault="00A75729" w:rsidP="0008579B">
            <w:pPr>
              <w:jc w:val="center"/>
            </w:pPr>
          </w:p>
        </w:tc>
        <w:tc>
          <w:tcPr>
            <w:tcW w:w="1135" w:type="dxa"/>
          </w:tcPr>
          <w:p w14:paraId="14082553" w14:textId="77777777" w:rsidR="00A75729" w:rsidRPr="00691A6F" w:rsidRDefault="00A75729" w:rsidP="0008579B">
            <w:pPr>
              <w:jc w:val="center"/>
            </w:pPr>
          </w:p>
        </w:tc>
        <w:tc>
          <w:tcPr>
            <w:tcW w:w="1448" w:type="dxa"/>
          </w:tcPr>
          <w:p w14:paraId="178CA231" w14:textId="77777777" w:rsidR="00A75729" w:rsidRPr="00691A6F" w:rsidRDefault="00A75729" w:rsidP="0008579B">
            <w:pPr>
              <w:jc w:val="center"/>
            </w:pPr>
          </w:p>
        </w:tc>
      </w:tr>
      <w:tr w:rsidR="00A75729" w:rsidRPr="00691A6F" w14:paraId="153D0F09" w14:textId="77777777" w:rsidTr="005A13C5">
        <w:tc>
          <w:tcPr>
            <w:tcW w:w="2694" w:type="dxa"/>
          </w:tcPr>
          <w:p w14:paraId="4E7FCDBB" w14:textId="336B0E28" w:rsidR="00A75729" w:rsidRPr="00691A6F" w:rsidRDefault="00A75729" w:rsidP="0008579B">
            <w:pPr>
              <w:jc w:val="both"/>
              <w:rPr>
                <w:b/>
                <w:bCs/>
              </w:rPr>
            </w:pPr>
            <w:r w:rsidRPr="00691A6F">
              <w:rPr>
                <w:b/>
                <w:bCs/>
              </w:rPr>
              <w:t>4.6. Calcule detaliate privind fundamentarea modificărilor  veniturilor şi/sau cheltuielilor bugetare</w:t>
            </w:r>
          </w:p>
        </w:tc>
        <w:tc>
          <w:tcPr>
            <w:tcW w:w="1058" w:type="dxa"/>
          </w:tcPr>
          <w:p w14:paraId="18046DC1" w14:textId="77777777" w:rsidR="00A75729" w:rsidRPr="00691A6F" w:rsidRDefault="00A75729" w:rsidP="0008579B">
            <w:pPr>
              <w:jc w:val="center"/>
            </w:pPr>
          </w:p>
        </w:tc>
        <w:tc>
          <w:tcPr>
            <w:tcW w:w="1366" w:type="dxa"/>
          </w:tcPr>
          <w:p w14:paraId="7CF35163" w14:textId="77777777" w:rsidR="00A75729" w:rsidRPr="00691A6F" w:rsidRDefault="00A75729" w:rsidP="0008579B">
            <w:pPr>
              <w:jc w:val="center"/>
            </w:pPr>
          </w:p>
        </w:tc>
        <w:tc>
          <w:tcPr>
            <w:tcW w:w="1466" w:type="dxa"/>
          </w:tcPr>
          <w:p w14:paraId="1D863FB9" w14:textId="77777777" w:rsidR="00A75729" w:rsidRPr="00691A6F" w:rsidRDefault="00A75729" w:rsidP="0008579B">
            <w:pPr>
              <w:jc w:val="center"/>
            </w:pPr>
          </w:p>
        </w:tc>
        <w:tc>
          <w:tcPr>
            <w:tcW w:w="1366" w:type="dxa"/>
          </w:tcPr>
          <w:p w14:paraId="42476051" w14:textId="77777777" w:rsidR="00A75729" w:rsidRPr="00691A6F" w:rsidRDefault="00A75729" w:rsidP="0008579B">
            <w:pPr>
              <w:jc w:val="center"/>
            </w:pPr>
          </w:p>
        </w:tc>
        <w:tc>
          <w:tcPr>
            <w:tcW w:w="1135" w:type="dxa"/>
          </w:tcPr>
          <w:p w14:paraId="4746E189" w14:textId="77777777" w:rsidR="00A75729" w:rsidRPr="00691A6F" w:rsidRDefault="00A75729" w:rsidP="0008579B">
            <w:pPr>
              <w:jc w:val="center"/>
            </w:pPr>
          </w:p>
        </w:tc>
        <w:tc>
          <w:tcPr>
            <w:tcW w:w="1448" w:type="dxa"/>
          </w:tcPr>
          <w:p w14:paraId="05472402" w14:textId="77777777" w:rsidR="00A75729" w:rsidRPr="00691A6F" w:rsidRDefault="00A75729" w:rsidP="0008579B">
            <w:pPr>
              <w:jc w:val="center"/>
            </w:pPr>
          </w:p>
        </w:tc>
      </w:tr>
      <w:tr w:rsidR="00A75729" w:rsidRPr="00691A6F" w14:paraId="260B3CE9" w14:textId="77777777" w:rsidTr="006A42CB">
        <w:tc>
          <w:tcPr>
            <w:tcW w:w="10533" w:type="dxa"/>
            <w:gridSpan w:val="7"/>
          </w:tcPr>
          <w:p w14:paraId="38A65360" w14:textId="7BB19CF9" w:rsidR="00A75729" w:rsidRPr="00691A6F" w:rsidRDefault="00A75729" w:rsidP="0008579B">
            <w:pPr>
              <w:jc w:val="both"/>
              <w:rPr>
                <w:b/>
                <w:bCs/>
              </w:rPr>
            </w:pPr>
            <w:r w:rsidRPr="00691A6F">
              <w:rPr>
                <w:b/>
                <w:bCs/>
              </w:rPr>
              <w:t>4.7. Prezentarea, în cazul proiectelor de acte normative</w:t>
            </w:r>
            <w:r w:rsidR="00A60FAE" w:rsidRPr="00691A6F">
              <w:rPr>
                <w:b/>
                <w:bCs/>
              </w:rPr>
              <w:t xml:space="preserve"> a căror adaptare atrage majorarea cheltuielilor bugetare, a următoarelor documente:</w:t>
            </w:r>
          </w:p>
          <w:p w14:paraId="67DFFAEF" w14:textId="350B0C6A" w:rsidR="00A60FAE" w:rsidRPr="00691A6F" w:rsidRDefault="00A60FAE" w:rsidP="0008579B">
            <w:pPr>
              <w:jc w:val="both"/>
            </w:pPr>
            <w:r w:rsidRPr="00691A6F">
              <w:t>a) fișa financiară prevăzută la art. 15 din Legea nr. 500/2002 privind finanțele publice, cu modificările și completările ulterioare, însoțită de ipotezele și metodologia de calcul utilizată;</w:t>
            </w:r>
          </w:p>
          <w:p w14:paraId="699F79A9" w14:textId="3858F0A9" w:rsidR="00A60FAE" w:rsidRPr="00691A6F" w:rsidRDefault="00A60FAE" w:rsidP="0008579B">
            <w:pPr>
              <w:jc w:val="both"/>
            </w:pPr>
            <w:r w:rsidRPr="00691A6F">
              <w:t xml:space="preserve">b) declarație conform căreia majorarea de cheltuială respectivă este compatibilă cu obiectivele și prioritățile strategice specificate în strategia fiscal-bugetară, cu legea bugetară anuală și cu plafoanele </w:t>
            </w:r>
            <w:r w:rsidR="00A82648" w:rsidRPr="00691A6F">
              <w:t xml:space="preserve">de cheltuieli </w:t>
            </w:r>
            <w:r w:rsidRPr="00691A6F">
              <w:t>prezentate în strategia fiscal-bugetară.</w:t>
            </w:r>
          </w:p>
        </w:tc>
      </w:tr>
      <w:tr w:rsidR="00B4537B" w:rsidRPr="00691A6F" w14:paraId="675CE50B" w14:textId="77777777" w:rsidTr="00D72556">
        <w:tc>
          <w:tcPr>
            <w:tcW w:w="10533" w:type="dxa"/>
            <w:gridSpan w:val="7"/>
          </w:tcPr>
          <w:p w14:paraId="64B74EF4" w14:textId="78DB6F8A" w:rsidR="00B4537B" w:rsidRPr="00691A6F" w:rsidRDefault="00B4537B" w:rsidP="0008579B">
            <w:pPr>
              <w:rPr>
                <w:b/>
                <w:bCs/>
                <w:noProof/>
              </w:rPr>
            </w:pPr>
            <w:r w:rsidRPr="00691A6F">
              <w:rPr>
                <w:b/>
                <w:bCs/>
                <w:noProof/>
              </w:rPr>
              <w:t>4.8. Alte informații</w:t>
            </w:r>
          </w:p>
        </w:tc>
      </w:tr>
    </w:tbl>
    <w:p w14:paraId="2F7ACEA9" w14:textId="244FFF1C" w:rsidR="003864F6" w:rsidRPr="00691A6F" w:rsidRDefault="00670C79" w:rsidP="0008579B">
      <w:pPr>
        <w:jc w:val="both"/>
        <w:rPr>
          <w:b/>
        </w:rPr>
      </w:pPr>
      <w:r w:rsidRPr="00691A6F">
        <w:rPr>
          <w:b/>
        </w:rPr>
        <w:t xml:space="preserve">   </w:t>
      </w:r>
    </w:p>
    <w:p w14:paraId="777ED2E4" w14:textId="77777777" w:rsidR="00B4537B" w:rsidRPr="00691A6F" w:rsidRDefault="00670C79" w:rsidP="0008579B">
      <w:pPr>
        <w:ind w:firstLine="720"/>
        <w:jc w:val="both"/>
        <w:rPr>
          <w:b/>
        </w:rPr>
      </w:pPr>
      <w:r w:rsidRPr="00691A6F">
        <w:rPr>
          <w:b/>
        </w:rPr>
        <w:t xml:space="preserve">Secţiunea a 5-a </w:t>
      </w:r>
    </w:p>
    <w:p w14:paraId="7E1BCAF6" w14:textId="576D5D21" w:rsidR="00670C79" w:rsidRPr="00691A6F" w:rsidRDefault="00670C79" w:rsidP="0008579B">
      <w:pPr>
        <w:ind w:firstLine="720"/>
        <w:jc w:val="both"/>
        <w:rPr>
          <w:b/>
        </w:rPr>
      </w:pPr>
      <w:r w:rsidRPr="00691A6F">
        <w:rPr>
          <w:b/>
        </w:rPr>
        <w:t>Efectele proiectului de act normativ asupra legislaţiei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973701" w:rsidRPr="00691A6F" w14:paraId="327176B4" w14:textId="77777777" w:rsidTr="00B400EE">
        <w:trPr>
          <w:trHeight w:val="561"/>
        </w:trPr>
        <w:tc>
          <w:tcPr>
            <w:tcW w:w="10533" w:type="dxa"/>
          </w:tcPr>
          <w:p w14:paraId="4F9076D7" w14:textId="407D2D2C" w:rsidR="00973701" w:rsidRPr="00691A6F" w:rsidRDefault="00973701" w:rsidP="0008579B">
            <w:pPr>
              <w:jc w:val="both"/>
              <w:rPr>
                <w:b/>
                <w:bCs/>
              </w:rPr>
            </w:pPr>
            <w:r w:rsidRPr="00691A6F">
              <w:rPr>
                <w:b/>
                <w:bCs/>
              </w:rPr>
              <w:t>5.1. Măsuri normative necesare pentru aplicarea prevederilor proiectului de act normativ</w:t>
            </w:r>
          </w:p>
          <w:p w14:paraId="62BB9AF1" w14:textId="77777777" w:rsidR="00F34342" w:rsidRPr="00540F05" w:rsidRDefault="00F34342" w:rsidP="0008579B">
            <w:pPr>
              <w:jc w:val="both"/>
            </w:pPr>
            <w:r w:rsidRPr="00540F05">
              <w:t>Nu este cazul</w:t>
            </w:r>
          </w:p>
          <w:p w14:paraId="79B335E6" w14:textId="7C87FE32" w:rsidR="00973701" w:rsidRPr="00691A6F" w:rsidRDefault="00973701" w:rsidP="0008579B">
            <w:pPr>
              <w:tabs>
                <w:tab w:val="left" w:pos="201"/>
              </w:tabs>
              <w:jc w:val="both"/>
              <w:rPr>
                <w:b/>
                <w:bCs/>
              </w:rPr>
            </w:pPr>
            <w:r w:rsidRPr="00691A6F">
              <w:rPr>
                <w:b/>
                <w:bCs/>
              </w:rPr>
              <w:t>5.2. Impactul asupra legislației în domeniul achizițiilor publice</w:t>
            </w:r>
          </w:p>
          <w:p w14:paraId="2A268C4A" w14:textId="5842096C" w:rsidR="00F34342" w:rsidRPr="00540F05" w:rsidRDefault="00456611" w:rsidP="0008579B">
            <w:pPr>
              <w:tabs>
                <w:tab w:val="left" w:pos="201"/>
              </w:tabs>
              <w:jc w:val="both"/>
            </w:pPr>
            <w:r w:rsidRPr="00691A6F">
              <w:rPr>
                <w:color w:val="FF0000"/>
              </w:rPr>
              <w:t xml:space="preserve"> </w:t>
            </w:r>
            <w:r w:rsidR="00F34342" w:rsidRPr="00540F05">
              <w:t>Prezentul act normativ nu se referă la acest subiect</w:t>
            </w:r>
          </w:p>
          <w:p w14:paraId="3CE6B9A6" w14:textId="23E0BABE" w:rsidR="00973701" w:rsidRPr="00691A6F" w:rsidRDefault="00973701" w:rsidP="0008579B">
            <w:pPr>
              <w:tabs>
                <w:tab w:val="left" w:pos="201"/>
              </w:tabs>
              <w:jc w:val="both"/>
              <w:rPr>
                <w:b/>
                <w:bCs/>
              </w:rPr>
            </w:pPr>
            <w:r w:rsidRPr="00691A6F">
              <w:rPr>
                <w:b/>
                <w:bCs/>
              </w:rPr>
              <w:t>5.3. Conformitatea  proiectului de act normativ cu legislaţia UE (în cazul proiectelor ce transpun sau asigură aplicarea unor prevederi de drept UE)</w:t>
            </w:r>
          </w:p>
          <w:p w14:paraId="09158D06" w14:textId="7EEBFF96" w:rsidR="00973701" w:rsidRPr="00691A6F" w:rsidRDefault="00973701" w:rsidP="0008579B">
            <w:pPr>
              <w:tabs>
                <w:tab w:val="left" w:pos="201"/>
              </w:tabs>
              <w:jc w:val="both"/>
              <w:rPr>
                <w:b/>
                <w:bCs/>
              </w:rPr>
            </w:pPr>
            <w:r w:rsidRPr="00691A6F">
              <w:rPr>
                <w:b/>
                <w:bCs/>
              </w:rPr>
              <w:t>5.3.1. Măsuri normative necesare transpunerii directivelor UE</w:t>
            </w:r>
          </w:p>
          <w:p w14:paraId="7870690B" w14:textId="77777777" w:rsidR="00F34342" w:rsidRPr="00540F05" w:rsidRDefault="00F34342" w:rsidP="0008579B">
            <w:pPr>
              <w:tabs>
                <w:tab w:val="left" w:pos="201"/>
              </w:tabs>
              <w:jc w:val="both"/>
            </w:pPr>
            <w:r w:rsidRPr="00540F05">
              <w:t>Prezentul act normativ nu se referă la acest subiect</w:t>
            </w:r>
          </w:p>
          <w:p w14:paraId="4087DBF1" w14:textId="4516FADD" w:rsidR="00973701" w:rsidRPr="00691A6F" w:rsidRDefault="00674D58" w:rsidP="0008579B">
            <w:pPr>
              <w:tabs>
                <w:tab w:val="left" w:pos="201"/>
              </w:tabs>
              <w:jc w:val="both"/>
              <w:rPr>
                <w:b/>
                <w:bCs/>
              </w:rPr>
            </w:pPr>
            <w:r w:rsidRPr="00691A6F">
              <w:rPr>
                <w:b/>
                <w:bCs/>
              </w:rPr>
              <w:t>5.3.2. Măsuri normative necesare aplicării actelor legislative UE</w:t>
            </w:r>
          </w:p>
          <w:p w14:paraId="585149DE" w14:textId="77777777" w:rsidR="00F34342" w:rsidRPr="00540F05" w:rsidRDefault="00F34342" w:rsidP="0008579B">
            <w:pPr>
              <w:tabs>
                <w:tab w:val="left" w:pos="201"/>
              </w:tabs>
              <w:jc w:val="both"/>
            </w:pPr>
            <w:r w:rsidRPr="00540F05">
              <w:t>Prezentul act normativ nu se referă la acest subiect</w:t>
            </w:r>
          </w:p>
          <w:p w14:paraId="138FCBBF" w14:textId="77777777" w:rsidR="00F34342" w:rsidRDefault="00674D58" w:rsidP="0008579B">
            <w:pPr>
              <w:tabs>
                <w:tab w:val="left" w:pos="201"/>
              </w:tabs>
              <w:jc w:val="both"/>
              <w:rPr>
                <w:b/>
                <w:bCs/>
              </w:rPr>
            </w:pPr>
            <w:r w:rsidRPr="00691A6F">
              <w:rPr>
                <w:b/>
                <w:bCs/>
              </w:rPr>
              <w:t>5.4. Hotărâri ale Curţii de Justiţie a Uniunii Europene</w:t>
            </w:r>
            <w:r w:rsidR="002623AD" w:rsidRPr="00691A6F">
              <w:rPr>
                <w:b/>
                <w:bCs/>
              </w:rPr>
              <w:t xml:space="preserve"> </w:t>
            </w:r>
          </w:p>
          <w:p w14:paraId="16A34BA1" w14:textId="77777777" w:rsidR="00F34342" w:rsidRPr="00540F05" w:rsidRDefault="00F34342" w:rsidP="0008579B">
            <w:pPr>
              <w:tabs>
                <w:tab w:val="left" w:pos="201"/>
              </w:tabs>
              <w:jc w:val="both"/>
            </w:pPr>
            <w:r w:rsidRPr="00540F05">
              <w:t>Prezentul act normativ nu se referă la acest subiect</w:t>
            </w:r>
          </w:p>
          <w:p w14:paraId="710D9563" w14:textId="77777777" w:rsidR="00F34342" w:rsidRPr="00540F05" w:rsidRDefault="00F34342" w:rsidP="0008579B">
            <w:pPr>
              <w:tabs>
                <w:tab w:val="left" w:pos="201"/>
              </w:tabs>
              <w:jc w:val="both"/>
            </w:pPr>
            <w:r w:rsidRPr="00540F05">
              <w:t>Prezentul act normativ nu se referă la acest subiect</w:t>
            </w:r>
          </w:p>
          <w:p w14:paraId="3E488FF7" w14:textId="77777777" w:rsidR="00F34342" w:rsidRDefault="00674D58" w:rsidP="0008579B">
            <w:pPr>
              <w:tabs>
                <w:tab w:val="left" w:pos="201"/>
              </w:tabs>
              <w:jc w:val="both"/>
              <w:rPr>
                <w:b/>
                <w:bCs/>
              </w:rPr>
            </w:pPr>
            <w:r w:rsidRPr="00691A6F">
              <w:rPr>
                <w:b/>
                <w:bCs/>
              </w:rPr>
              <w:t>5.5. Alte acte normative şi/sau documente internaţionale din care decurg angajamente asumate</w:t>
            </w:r>
          </w:p>
          <w:p w14:paraId="00C7DC0A" w14:textId="77777777" w:rsidR="00F34342" w:rsidRPr="00540F05" w:rsidRDefault="00F34342" w:rsidP="0008579B">
            <w:pPr>
              <w:tabs>
                <w:tab w:val="left" w:pos="201"/>
              </w:tabs>
              <w:jc w:val="both"/>
            </w:pPr>
            <w:r w:rsidRPr="00540F05">
              <w:t>Prezentul act normativ nu se referă la acest subiect</w:t>
            </w:r>
          </w:p>
          <w:p w14:paraId="57C93377" w14:textId="77777777" w:rsidR="00973701" w:rsidRDefault="00674D58" w:rsidP="0008579B">
            <w:pPr>
              <w:tabs>
                <w:tab w:val="left" w:pos="201"/>
              </w:tabs>
              <w:jc w:val="both"/>
              <w:rPr>
                <w:b/>
                <w:bCs/>
              </w:rPr>
            </w:pPr>
            <w:r w:rsidRPr="00691A6F">
              <w:rPr>
                <w:b/>
                <w:bCs/>
              </w:rPr>
              <w:t>5.6. Alte informații</w:t>
            </w:r>
          </w:p>
          <w:p w14:paraId="7C430706" w14:textId="5CC84CFF" w:rsidR="00F34342" w:rsidRPr="00691A6F" w:rsidRDefault="00F34342" w:rsidP="0008579B">
            <w:pPr>
              <w:tabs>
                <w:tab w:val="left" w:pos="201"/>
              </w:tabs>
              <w:jc w:val="both"/>
            </w:pPr>
            <w:r w:rsidRPr="00540F05">
              <w:t>Nu au fost identificate</w:t>
            </w:r>
          </w:p>
        </w:tc>
      </w:tr>
    </w:tbl>
    <w:p w14:paraId="7203B83A" w14:textId="77777777" w:rsidR="00DB715E" w:rsidRPr="00691A6F" w:rsidRDefault="00DB715E" w:rsidP="0008579B">
      <w:pPr>
        <w:rPr>
          <w:b/>
        </w:rPr>
      </w:pPr>
      <w:r w:rsidRPr="00691A6F">
        <w:rPr>
          <w:b/>
        </w:rPr>
        <w:t xml:space="preserve">   </w:t>
      </w:r>
    </w:p>
    <w:p w14:paraId="6F04DAD9" w14:textId="7B8E5E79" w:rsidR="00BB0782" w:rsidRPr="00691A6F" w:rsidRDefault="00BB0782" w:rsidP="0008579B">
      <w:pPr>
        <w:ind w:firstLine="720"/>
        <w:rPr>
          <w:b/>
        </w:rPr>
      </w:pPr>
      <w:r w:rsidRPr="00691A6F">
        <w:rPr>
          <w:b/>
        </w:rPr>
        <w:t>Secțiunea a 6-a</w:t>
      </w:r>
    </w:p>
    <w:p w14:paraId="4113E59E" w14:textId="59419D76" w:rsidR="00670C79" w:rsidRPr="00691A6F" w:rsidRDefault="00670C79" w:rsidP="0008579B">
      <w:pPr>
        <w:ind w:firstLine="720"/>
        <w:rPr>
          <w:b/>
        </w:rPr>
      </w:pPr>
      <w:r w:rsidRPr="00691A6F">
        <w:rPr>
          <w:b/>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691A6F" w14:paraId="5EB7CDBC" w14:textId="77777777" w:rsidTr="00096014">
        <w:tc>
          <w:tcPr>
            <w:tcW w:w="10533" w:type="dxa"/>
          </w:tcPr>
          <w:p w14:paraId="598B642C" w14:textId="50A84CE9" w:rsidR="00770E01" w:rsidRPr="00691A6F" w:rsidRDefault="00770E01" w:rsidP="0008579B">
            <w:pPr>
              <w:jc w:val="both"/>
              <w:rPr>
                <w:b/>
                <w:bCs/>
              </w:rPr>
            </w:pPr>
            <w:r w:rsidRPr="00691A6F">
              <w:rPr>
                <w:b/>
                <w:bCs/>
              </w:rPr>
              <w:t>6.1. Informații privind neaplicarea procedurii de participare la elaborarea actelor normative</w:t>
            </w:r>
          </w:p>
          <w:p w14:paraId="12B9867A" w14:textId="77777777" w:rsidR="00F34342" w:rsidRPr="00540F05" w:rsidRDefault="00F34342" w:rsidP="0008579B">
            <w:pPr>
              <w:jc w:val="both"/>
            </w:pPr>
            <w:r w:rsidRPr="00540F05">
              <w:t>Proiectul de act normativ nu se referă la acest subiect.</w:t>
            </w:r>
          </w:p>
          <w:p w14:paraId="0B61431A" w14:textId="044D21FE" w:rsidR="00770E01" w:rsidRPr="00691A6F" w:rsidRDefault="00770E01" w:rsidP="0008579B">
            <w:pPr>
              <w:jc w:val="both"/>
              <w:rPr>
                <w:b/>
                <w:bCs/>
              </w:rPr>
            </w:pPr>
            <w:r w:rsidRPr="00691A6F">
              <w:rPr>
                <w:b/>
                <w:bCs/>
              </w:rPr>
              <w:t>6.2. Informaţii privind procesul de consultare cu organizaţii neguvernamentale, institute de cercetare şi alte organisme implicate</w:t>
            </w:r>
          </w:p>
          <w:p w14:paraId="291C3778" w14:textId="4BCEF108" w:rsidR="00F34342" w:rsidRPr="00540F05" w:rsidRDefault="00032D76" w:rsidP="0008579B">
            <w:pPr>
              <w:jc w:val="both"/>
            </w:pPr>
            <w:r w:rsidRPr="00540698">
              <w:t>Proiectul a fost transmis spre consultare către Asociația Agențiilor pentru Dezvoltare Regională din România</w:t>
            </w:r>
          </w:p>
          <w:p w14:paraId="2BABECC5" w14:textId="5AB3CE08" w:rsidR="00926ABC" w:rsidRPr="00691A6F" w:rsidRDefault="00770E01" w:rsidP="0008579B">
            <w:pPr>
              <w:jc w:val="both"/>
              <w:rPr>
                <w:b/>
                <w:bCs/>
              </w:rPr>
            </w:pPr>
            <w:r w:rsidRPr="00691A6F">
              <w:rPr>
                <w:b/>
                <w:bCs/>
              </w:rPr>
              <w:t>6.3. Informații despre consultările organizate cu autoritățile administrației publice locale</w:t>
            </w:r>
          </w:p>
          <w:p w14:paraId="5730A51C" w14:textId="77777777" w:rsidR="00F34342" w:rsidRPr="00540F05" w:rsidRDefault="00F34342" w:rsidP="0008579B">
            <w:pPr>
              <w:jc w:val="both"/>
            </w:pPr>
            <w:r w:rsidRPr="00540F05">
              <w:t>Proiectul de act normativ nu se referă la acest subiect.</w:t>
            </w:r>
          </w:p>
          <w:p w14:paraId="53F02791" w14:textId="383D0698" w:rsidR="00770E01" w:rsidRPr="00691A6F" w:rsidRDefault="00770E01" w:rsidP="0008579B">
            <w:pPr>
              <w:jc w:val="both"/>
              <w:rPr>
                <w:b/>
                <w:bCs/>
              </w:rPr>
            </w:pPr>
            <w:r w:rsidRPr="00691A6F">
              <w:rPr>
                <w:b/>
                <w:bCs/>
              </w:rPr>
              <w:t>6.4. Informații privind puncte de vedere/opinii emise de organisme consulative constituite prin acte normative</w:t>
            </w:r>
          </w:p>
          <w:p w14:paraId="003B0329" w14:textId="77777777" w:rsidR="00F34342" w:rsidRPr="00540F05" w:rsidRDefault="00F34342" w:rsidP="0008579B">
            <w:pPr>
              <w:jc w:val="both"/>
            </w:pPr>
            <w:r w:rsidRPr="00540F05">
              <w:t>Proiectul de act normativ nu se referă la acest subiect.</w:t>
            </w:r>
          </w:p>
          <w:p w14:paraId="0FF572CC" w14:textId="3F3A66CE" w:rsidR="00770E01" w:rsidRPr="00691A6F" w:rsidRDefault="00770E01" w:rsidP="0008579B">
            <w:pPr>
              <w:jc w:val="both"/>
              <w:rPr>
                <w:b/>
                <w:bCs/>
              </w:rPr>
            </w:pPr>
            <w:r w:rsidRPr="00691A6F">
              <w:rPr>
                <w:b/>
                <w:bCs/>
              </w:rPr>
              <w:t>6.5</w:t>
            </w:r>
            <w:r w:rsidR="004555DD" w:rsidRPr="00691A6F">
              <w:rPr>
                <w:b/>
                <w:bCs/>
              </w:rPr>
              <w:t>.</w:t>
            </w:r>
            <w:r w:rsidRPr="00691A6F">
              <w:rPr>
                <w:b/>
                <w:bCs/>
              </w:rPr>
              <w:t xml:space="preserve"> Informații privind avizarea de către:</w:t>
            </w:r>
          </w:p>
          <w:p w14:paraId="3DD2ED4C" w14:textId="72F4E327" w:rsidR="00770E01" w:rsidRPr="00691A6F" w:rsidRDefault="00770E01" w:rsidP="0008579B">
            <w:pPr>
              <w:jc w:val="both"/>
            </w:pPr>
            <w:r w:rsidRPr="00F34342">
              <w:rPr>
                <w:b/>
                <w:bCs/>
              </w:rPr>
              <w:lastRenderedPageBreak/>
              <w:t xml:space="preserve">a) Consiliul </w:t>
            </w:r>
            <w:r w:rsidR="008F6907" w:rsidRPr="00F34342">
              <w:rPr>
                <w:b/>
                <w:bCs/>
              </w:rPr>
              <w:t>L</w:t>
            </w:r>
            <w:r w:rsidRPr="00F34342">
              <w:rPr>
                <w:b/>
                <w:bCs/>
              </w:rPr>
              <w:t>egislativ</w:t>
            </w:r>
            <w:r w:rsidR="00FA2645" w:rsidRPr="00691A6F">
              <w:t xml:space="preserve"> </w:t>
            </w:r>
          </w:p>
          <w:p w14:paraId="5FE65553" w14:textId="15D2A101" w:rsidR="00770E01" w:rsidRPr="00691A6F" w:rsidRDefault="00770E01" w:rsidP="0008579B">
            <w:pPr>
              <w:jc w:val="both"/>
            </w:pPr>
            <w:r w:rsidRPr="00691A6F">
              <w:t>b)</w:t>
            </w:r>
            <w:r w:rsidR="00456611" w:rsidRPr="00691A6F">
              <w:t xml:space="preserve"> </w:t>
            </w:r>
            <w:r w:rsidRPr="00691A6F">
              <w:t>Consiliul Suprem de Apărare a Ţării</w:t>
            </w:r>
          </w:p>
          <w:p w14:paraId="22642D64" w14:textId="4C777137" w:rsidR="00770E01" w:rsidRPr="00691A6F" w:rsidRDefault="00770E01" w:rsidP="0008579B">
            <w:pPr>
              <w:jc w:val="both"/>
            </w:pPr>
            <w:r w:rsidRPr="00691A6F">
              <w:t>c)</w:t>
            </w:r>
            <w:r w:rsidR="00456611" w:rsidRPr="00691A6F">
              <w:t xml:space="preserve"> </w:t>
            </w:r>
            <w:r w:rsidRPr="00691A6F">
              <w:t>Consiliul Economic şi Social</w:t>
            </w:r>
          </w:p>
          <w:p w14:paraId="782E1FCE" w14:textId="61F124A5" w:rsidR="00770E01" w:rsidRPr="00691A6F" w:rsidRDefault="00770E01" w:rsidP="0008579B">
            <w:pPr>
              <w:jc w:val="both"/>
            </w:pPr>
            <w:r w:rsidRPr="00691A6F">
              <w:t>d)</w:t>
            </w:r>
            <w:r w:rsidR="00456611" w:rsidRPr="00691A6F">
              <w:t xml:space="preserve"> </w:t>
            </w:r>
            <w:r w:rsidRPr="00691A6F">
              <w:t xml:space="preserve">Consiliul Concurenţei </w:t>
            </w:r>
          </w:p>
          <w:p w14:paraId="7E62C2BF" w14:textId="28E943C0" w:rsidR="00770E01" w:rsidRDefault="00770E01" w:rsidP="0008579B">
            <w:pPr>
              <w:jc w:val="both"/>
            </w:pPr>
            <w:r w:rsidRPr="00691A6F">
              <w:t>e)</w:t>
            </w:r>
            <w:r w:rsidR="00456611" w:rsidRPr="00691A6F">
              <w:t xml:space="preserve"> </w:t>
            </w:r>
            <w:r w:rsidRPr="00691A6F">
              <w:t>Curtea de Conturi</w:t>
            </w:r>
          </w:p>
          <w:p w14:paraId="74A7A801" w14:textId="77777777" w:rsidR="00F34342" w:rsidRPr="00540F05" w:rsidRDefault="00F34342" w:rsidP="0008579B">
            <w:pPr>
              <w:jc w:val="both"/>
            </w:pPr>
            <w:r w:rsidRPr="00540F05">
              <w:t>Proiectul de act normativ a fost avizat de Consiliul Legislativ prin avizul nr.........</w:t>
            </w:r>
          </w:p>
          <w:p w14:paraId="0DE63609" w14:textId="77777777" w:rsidR="00770E01" w:rsidRDefault="00770E01" w:rsidP="0008579B">
            <w:pPr>
              <w:jc w:val="both"/>
              <w:rPr>
                <w:b/>
                <w:bCs/>
              </w:rPr>
            </w:pPr>
            <w:r w:rsidRPr="00691A6F">
              <w:rPr>
                <w:b/>
                <w:bCs/>
              </w:rPr>
              <w:t>6.6. Alte informații</w:t>
            </w:r>
          </w:p>
          <w:p w14:paraId="32E03757" w14:textId="1418EB5C" w:rsidR="00F34342" w:rsidRPr="00032D76" w:rsidRDefault="00F34342" w:rsidP="0008579B">
            <w:pPr>
              <w:jc w:val="both"/>
              <w:rPr>
                <w:b/>
                <w:bCs/>
              </w:rPr>
            </w:pPr>
          </w:p>
        </w:tc>
      </w:tr>
    </w:tbl>
    <w:p w14:paraId="6E0461F2" w14:textId="77777777" w:rsidR="00260E13" w:rsidRPr="00691A6F" w:rsidRDefault="00260E13" w:rsidP="00032D76">
      <w:pPr>
        <w:pStyle w:val="BodyTextIndent2"/>
        <w:spacing w:before="0" w:line="240" w:lineRule="auto"/>
        <w:ind w:right="98" w:firstLine="0"/>
        <w:jc w:val="both"/>
        <w:rPr>
          <w:bCs w:val="0"/>
          <w:sz w:val="24"/>
        </w:rPr>
      </w:pPr>
    </w:p>
    <w:p w14:paraId="311858C9" w14:textId="77777777" w:rsidR="00770E01" w:rsidRPr="00691A6F" w:rsidRDefault="00670C79" w:rsidP="00B16D88">
      <w:pPr>
        <w:pStyle w:val="BodyTextIndent2"/>
        <w:spacing w:before="0" w:after="0" w:line="240" w:lineRule="auto"/>
        <w:ind w:left="180" w:right="98" w:firstLine="540"/>
        <w:jc w:val="both"/>
        <w:rPr>
          <w:bCs w:val="0"/>
          <w:sz w:val="24"/>
        </w:rPr>
      </w:pPr>
      <w:r w:rsidRPr="00691A6F">
        <w:rPr>
          <w:bCs w:val="0"/>
          <w:sz w:val="24"/>
        </w:rPr>
        <w:t xml:space="preserve">Secţiunea a 7-a  </w:t>
      </w:r>
    </w:p>
    <w:p w14:paraId="45DA67B7" w14:textId="070DA24F" w:rsidR="00260E13" w:rsidRPr="00691A6F" w:rsidRDefault="00670C79" w:rsidP="00032D76">
      <w:pPr>
        <w:pStyle w:val="BodyTextIndent2"/>
        <w:spacing w:before="0" w:line="240" w:lineRule="auto"/>
        <w:ind w:left="180" w:right="98" w:firstLine="540"/>
        <w:jc w:val="both"/>
        <w:rPr>
          <w:bCs w:val="0"/>
          <w:sz w:val="24"/>
        </w:rPr>
      </w:pPr>
      <w:r w:rsidRPr="00691A6F">
        <w:rPr>
          <w:bCs w:val="0"/>
          <w:sz w:val="24"/>
        </w:rPr>
        <w:t xml:space="preserve">Activităţi de informare publică privind elaborarea şi implementarea </w:t>
      </w:r>
      <w:bookmarkStart w:id="2" w:name="_Hlk100229941"/>
      <w:r w:rsidRPr="00691A6F">
        <w:rPr>
          <w:bCs w:val="0"/>
          <w:sz w:val="24"/>
        </w:rPr>
        <w:t>proiectului de act normativ</w:t>
      </w:r>
      <w:bookmarkEnd w:id="2"/>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691A6F" w14:paraId="416004E3" w14:textId="77777777" w:rsidTr="00634CAE">
        <w:tc>
          <w:tcPr>
            <w:tcW w:w="10533" w:type="dxa"/>
          </w:tcPr>
          <w:p w14:paraId="29554504" w14:textId="3E86BEBC" w:rsidR="00770E01" w:rsidRPr="00691A6F" w:rsidRDefault="00770E01" w:rsidP="00032D76">
            <w:pPr>
              <w:spacing w:after="120"/>
              <w:jc w:val="both"/>
              <w:rPr>
                <w:b/>
                <w:bCs/>
              </w:rPr>
            </w:pPr>
            <w:r w:rsidRPr="00691A6F">
              <w:rPr>
                <w:b/>
                <w:bCs/>
              </w:rPr>
              <w:t xml:space="preserve">7.1. </w:t>
            </w:r>
            <w:r w:rsidR="0053566B" w:rsidRPr="00691A6F">
              <w:rPr>
                <w:b/>
                <w:bCs/>
              </w:rPr>
              <w:t>Informarea societăţii civile cu privire la elaborarea proiectului de act normativ</w:t>
            </w:r>
          </w:p>
          <w:p w14:paraId="524FFA3A" w14:textId="28D15301" w:rsidR="004555DD" w:rsidRPr="00F34342" w:rsidRDefault="004555DD" w:rsidP="00032D76">
            <w:pPr>
              <w:spacing w:after="120"/>
              <w:jc w:val="both"/>
              <w:rPr>
                <w:color w:val="000000" w:themeColor="text1"/>
              </w:rPr>
            </w:pPr>
            <w:r w:rsidRPr="00691A6F">
              <w:rPr>
                <w:color w:val="FF0000"/>
              </w:rPr>
              <w:t xml:space="preserve"> </w:t>
            </w:r>
            <w:r w:rsidR="00BA389E" w:rsidRPr="00691A6F">
              <w:rPr>
                <w:color w:val="000000" w:themeColor="text1"/>
              </w:rPr>
              <w:t>Prezentul proiect de act normativ respectă prevederile art. 7 alin. (13) din Legea nr. 52/2003 privind transparența decizională în administrația publică, republicată, și a fost publicat în dezbatere publică pe pagina de internet a Ministerului Investițiilor și Proiectelor Europene la data de ....</w:t>
            </w:r>
          </w:p>
          <w:p w14:paraId="3695E7F7" w14:textId="5BD71C75" w:rsidR="0053566B" w:rsidRDefault="0053566B" w:rsidP="00032D76">
            <w:pPr>
              <w:spacing w:after="120"/>
              <w:jc w:val="both"/>
              <w:rPr>
                <w:b/>
                <w:bCs/>
              </w:rPr>
            </w:pPr>
            <w:r w:rsidRPr="00691A6F">
              <w:rPr>
                <w:b/>
                <w:bCs/>
              </w:rPr>
              <w:t>7.2. Informarea societăţii civile cu privire la e</w:t>
            </w:r>
            <w:r w:rsidR="008F6907" w:rsidRPr="00691A6F">
              <w:rPr>
                <w:b/>
                <w:bCs/>
              </w:rPr>
              <w:t>v</w:t>
            </w:r>
            <w:r w:rsidRPr="00691A6F">
              <w:rPr>
                <w:b/>
                <w:bCs/>
              </w:rPr>
              <w:t>entualul impact asupra mediului în urma implementării proiectului de act normativ, precum și efectele asupra sănătății și securității cetățenilor sau diversității biologice</w:t>
            </w:r>
          </w:p>
          <w:p w14:paraId="46D08826" w14:textId="77777777" w:rsidR="00F34342" w:rsidRPr="00540F05" w:rsidRDefault="00F34342" w:rsidP="00032D76">
            <w:pPr>
              <w:tabs>
                <w:tab w:val="left" w:pos="201"/>
              </w:tabs>
              <w:spacing w:after="120"/>
              <w:jc w:val="both"/>
            </w:pPr>
            <w:r w:rsidRPr="00540F05">
              <w:t>Prezentul act normativ nu se referă la acest subiect</w:t>
            </w:r>
          </w:p>
          <w:p w14:paraId="3AE0AD11" w14:textId="77777777" w:rsidR="008F6907" w:rsidRDefault="008F6907" w:rsidP="00032D76">
            <w:pPr>
              <w:spacing w:after="120"/>
              <w:jc w:val="both"/>
              <w:rPr>
                <w:b/>
                <w:bCs/>
              </w:rPr>
            </w:pPr>
            <w:r w:rsidRPr="00691A6F">
              <w:rPr>
                <w:b/>
                <w:bCs/>
              </w:rPr>
              <w:t>7.3. Alte informații</w:t>
            </w:r>
          </w:p>
          <w:p w14:paraId="6A2C5259" w14:textId="585C47A1" w:rsidR="00F34342" w:rsidRPr="00691A6F" w:rsidRDefault="00F34342" w:rsidP="00032D76">
            <w:pPr>
              <w:spacing w:after="120"/>
              <w:jc w:val="both"/>
              <w:rPr>
                <w:b/>
                <w:bCs/>
              </w:rPr>
            </w:pPr>
            <w:r w:rsidRPr="00540F05">
              <w:t>Nu au fost identificate</w:t>
            </w:r>
          </w:p>
        </w:tc>
      </w:tr>
    </w:tbl>
    <w:p w14:paraId="1DCAD9D0" w14:textId="77777777" w:rsidR="002E20A6" w:rsidRPr="00691A6F" w:rsidRDefault="002E20A6" w:rsidP="0008579B">
      <w:pPr>
        <w:rPr>
          <w:b/>
        </w:rPr>
      </w:pPr>
    </w:p>
    <w:p w14:paraId="341152AF" w14:textId="77777777" w:rsidR="0053566B" w:rsidRPr="00691A6F" w:rsidRDefault="00670C79" w:rsidP="0008579B">
      <w:pPr>
        <w:ind w:left="180" w:firstLine="540"/>
        <w:rPr>
          <w:b/>
        </w:rPr>
      </w:pPr>
      <w:r w:rsidRPr="00691A6F">
        <w:rPr>
          <w:b/>
        </w:rPr>
        <w:t>Secţiunea a 8- a</w:t>
      </w:r>
      <w:r w:rsidR="002E20A6" w:rsidRPr="00691A6F">
        <w:rPr>
          <w:b/>
        </w:rPr>
        <w:t xml:space="preserve"> </w:t>
      </w:r>
      <w:r w:rsidRPr="00691A6F">
        <w:rPr>
          <w:b/>
        </w:rPr>
        <w:t xml:space="preserve"> </w:t>
      </w:r>
    </w:p>
    <w:p w14:paraId="3FBCA191" w14:textId="2A77164A" w:rsidR="00670C79" w:rsidRPr="00691A6F" w:rsidRDefault="00670C79" w:rsidP="0008579B">
      <w:pPr>
        <w:ind w:left="180" w:firstLine="540"/>
        <w:rPr>
          <w:b/>
        </w:rPr>
      </w:pPr>
      <w:r w:rsidRPr="00691A6F">
        <w:rPr>
          <w:b/>
        </w:rPr>
        <w:t xml:space="preserve">Măsuri </w:t>
      </w:r>
      <w:r w:rsidR="0053566B" w:rsidRPr="00691A6F">
        <w:rPr>
          <w:b/>
        </w:rPr>
        <w:t>privind</w:t>
      </w:r>
      <w:r w:rsidRPr="00691A6F">
        <w:rPr>
          <w:b/>
        </w:rPr>
        <w:t xml:space="preserve"> implementare</w:t>
      </w:r>
      <w:r w:rsidR="0053566B" w:rsidRPr="00691A6F">
        <w:rPr>
          <w:b/>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53566B" w:rsidRPr="00691A6F" w14:paraId="554BFAFC" w14:textId="77777777" w:rsidTr="00435BC5">
        <w:tc>
          <w:tcPr>
            <w:tcW w:w="10553" w:type="dxa"/>
          </w:tcPr>
          <w:p w14:paraId="560280B7" w14:textId="452BF905" w:rsidR="0053566B" w:rsidRPr="00691A6F" w:rsidRDefault="0053566B" w:rsidP="0008579B">
            <w:pPr>
              <w:pStyle w:val="Heading1"/>
              <w:spacing w:line="240" w:lineRule="auto"/>
              <w:jc w:val="both"/>
              <w:rPr>
                <w:b/>
                <w:bCs/>
                <w:sz w:val="24"/>
              </w:rPr>
            </w:pPr>
            <w:r w:rsidRPr="00691A6F">
              <w:rPr>
                <w:b/>
                <w:bCs/>
                <w:sz w:val="24"/>
              </w:rPr>
              <w:t>8.1. Măsuri de punere în aplicare a proiectului de act normativ</w:t>
            </w:r>
          </w:p>
          <w:p w14:paraId="452E250D" w14:textId="77777777" w:rsidR="00F34342" w:rsidRPr="00540F05" w:rsidRDefault="00F34342" w:rsidP="0008579B">
            <w:pPr>
              <w:tabs>
                <w:tab w:val="left" w:pos="201"/>
              </w:tabs>
              <w:jc w:val="both"/>
            </w:pPr>
            <w:r w:rsidRPr="00540F05">
              <w:t>Prezentul act normativ nu se referă la acest subiect</w:t>
            </w:r>
          </w:p>
          <w:p w14:paraId="4633380E" w14:textId="77777777" w:rsidR="0053566B" w:rsidRDefault="0053566B" w:rsidP="009D1A33">
            <w:pPr>
              <w:rPr>
                <w:b/>
                <w:bCs/>
              </w:rPr>
            </w:pPr>
            <w:r w:rsidRPr="00691A6F">
              <w:rPr>
                <w:b/>
                <w:bCs/>
              </w:rPr>
              <w:t>8.2. Alte informaţii</w:t>
            </w:r>
          </w:p>
          <w:p w14:paraId="3837F202" w14:textId="35FA4D1A" w:rsidR="00F34342" w:rsidRPr="00691A6F" w:rsidRDefault="00F34342" w:rsidP="009D1A33">
            <w:r w:rsidRPr="00540F05">
              <w:t>Nu au fost identificate</w:t>
            </w:r>
          </w:p>
        </w:tc>
      </w:tr>
    </w:tbl>
    <w:p w14:paraId="28A87137" w14:textId="77777777" w:rsidR="00C5468F" w:rsidRPr="00691A6F" w:rsidRDefault="00C5468F" w:rsidP="0008579B">
      <w:pPr>
        <w:widowControl w:val="0"/>
        <w:jc w:val="both"/>
      </w:pPr>
    </w:p>
    <w:p w14:paraId="21948A83" w14:textId="77777777" w:rsidR="00F34342" w:rsidRDefault="00F34342" w:rsidP="009D1A33">
      <w:pPr>
        <w:jc w:val="both"/>
        <w:sectPr w:rsidR="00F34342" w:rsidSect="008E1534">
          <w:footerReference w:type="even" r:id="rId8"/>
          <w:footerReference w:type="default" r:id="rId9"/>
          <w:pgSz w:w="12240" w:h="15840"/>
          <w:pgMar w:top="737" w:right="851" w:bottom="360" w:left="851" w:header="709" w:footer="709" w:gutter="0"/>
          <w:cols w:space="708"/>
          <w:docGrid w:linePitch="360"/>
        </w:sectPr>
      </w:pPr>
    </w:p>
    <w:p w14:paraId="4C0FB230" w14:textId="27AFFCF7" w:rsidR="008F6907" w:rsidRPr="00691A6F" w:rsidRDefault="008F6907" w:rsidP="009D1A33">
      <w:pPr>
        <w:jc w:val="both"/>
      </w:pPr>
    </w:p>
    <w:p w14:paraId="21419D37" w14:textId="4672E9DD" w:rsidR="00F34342" w:rsidRPr="00540F05" w:rsidRDefault="00F34342" w:rsidP="009D1A33">
      <w:pPr>
        <w:jc w:val="both"/>
      </w:pPr>
      <w:r w:rsidRPr="00540F05">
        <w:t xml:space="preserve">Față de cele prezentate mai sus, a fost promovat prezentul proiect de </w:t>
      </w:r>
      <w:r w:rsidR="00B17FAC" w:rsidRPr="00B45ABB">
        <w:rPr>
          <w:rFonts w:eastAsia="Verdana"/>
          <w:b/>
          <w:bCs/>
          <w:color w:val="000000" w:themeColor="text1"/>
          <w:lang w:eastAsia="ro-RO"/>
        </w:rPr>
        <w:t>Ordonanță de urgență a Guvernului privind dezvoltarea sistemului informatic MySMIS2021/SMIS2021+și a aplicațiilor informatice MySMIS2021 și SMIS2021 pentru gestionarea fondurilor europene aferente perioadei de programare 2021-2027 și pentru completarea Legii nr. 153/2017 privind salarizarea personalului plătit din fondurile publice</w:t>
      </w:r>
      <w:r w:rsidRPr="00540F05">
        <w:t>, care în forma prezentată, a fost avizat de ministerele interesate și pe care îl supunem adoptării.</w:t>
      </w:r>
    </w:p>
    <w:p w14:paraId="25886980" w14:textId="45C016E7" w:rsidR="00CC74C7" w:rsidRDefault="00CC74C7" w:rsidP="009D1A33">
      <w:pPr>
        <w:jc w:val="both"/>
      </w:pPr>
    </w:p>
    <w:p w14:paraId="753B7A8D" w14:textId="77777777" w:rsidR="00542EB9" w:rsidRPr="00691A6F" w:rsidRDefault="00542EB9" w:rsidP="009D1A33">
      <w:pPr>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4"/>
        <w:gridCol w:w="5264"/>
      </w:tblGrid>
      <w:tr w:rsidR="00542EB9" w14:paraId="68EC21D1" w14:textId="77777777" w:rsidTr="00B16D88">
        <w:tc>
          <w:tcPr>
            <w:tcW w:w="5264" w:type="dxa"/>
          </w:tcPr>
          <w:p w14:paraId="203F1A71" w14:textId="77777777" w:rsidR="00542EB9" w:rsidRPr="000C7398" w:rsidRDefault="00542EB9" w:rsidP="00542EB9">
            <w:pPr>
              <w:jc w:val="center"/>
              <w:rPr>
                <w:b/>
                <w:bCs/>
              </w:rPr>
            </w:pPr>
            <w:r w:rsidRPr="000C7398">
              <w:rPr>
                <w:b/>
                <w:bCs/>
              </w:rPr>
              <w:t>MINISTRUL INVESTIȚIILOR ȘI PROIECTELOR EUROPENE</w:t>
            </w:r>
          </w:p>
          <w:p w14:paraId="2FE614D4" w14:textId="77777777" w:rsidR="00542EB9" w:rsidRPr="000C7398" w:rsidRDefault="00542EB9" w:rsidP="00542EB9">
            <w:pPr>
              <w:jc w:val="center"/>
              <w:rPr>
                <w:b/>
                <w:bCs/>
              </w:rPr>
            </w:pPr>
          </w:p>
          <w:p w14:paraId="28B9D033" w14:textId="77777777" w:rsidR="00542EB9" w:rsidRPr="000C7398" w:rsidRDefault="00542EB9" w:rsidP="00542EB9">
            <w:pPr>
              <w:jc w:val="center"/>
              <w:rPr>
                <w:b/>
                <w:bCs/>
              </w:rPr>
            </w:pPr>
          </w:p>
          <w:p w14:paraId="7B74FD6E" w14:textId="77777777" w:rsidR="00542EB9" w:rsidRPr="00691A6F" w:rsidRDefault="00542EB9" w:rsidP="00542EB9">
            <w:pPr>
              <w:jc w:val="center"/>
            </w:pPr>
            <w:r w:rsidRPr="000C7398">
              <w:rPr>
                <w:b/>
                <w:bCs/>
              </w:rPr>
              <w:t>Marcel-Ioan BOLOȘ</w:t>
            </w:r>
          </w:p>
          <w:p w14:paraId="3EEC12B0" w14:textId="77777777" w:rsidR="00542EB9" w:rsidRDefault="00542EB9" w:rsidP="009D1A33">
            <w:pPr>
              <w:jc w:val="center"/>
              <w:rPr>
                <w:b/>
                <w:bCs/>
              </w:rPr>
            </w:pPr>
          </w:p>
        </w:tc>
        <w:tc>
          <w:tcPr>
            <w:tcW w:w="5264" w:type="dxa"/>
          </w:tcPr>
          <w:p w14:paraId="01F47962" w14:textId="77777777" w:rsidR="00170DAC" w:rsidRPr="00170DAC" w:rsidRDefault="00170DAC" w:rsidP="00170DAC">
            <w:pPr>
              <w:jc w:val="center"/>
              <w:rPr>
                <w:b/>
                <w:bCs/>
              </w:rPr>
            </w:pPr>
            <w:r w:rsidRPr="00170DAC">
              <w:rPr>
                <w:b/>
                <w:bCs/>
              </w:rPr>
              <w:t xml:space="preserve">DIRECTORUL SERVICIULUI DE TELECOMUNICAȚII SPECIALE </w:t>
            </w:r>
          </w:p>
          <w:p w14:paraId="1AE163C5" w14:textId="77777777" w:rsidR="00170DAC" w:rsidRPr="00170DAC" w:rsidRDefault="00170DAC" w:rsidP="00170DAC">
            <w:pPr>
              <w:jc w:val="center"/>
              <w:rPr>
                <w:b/>
                <w:bCs/>
              </w:rPr>
            </w:pPr>
          </w:p>
          <w:p w14:paraId="53BD34C4" w14:textId="77777777" w:rsidR="00170DAC" w:rsidRPr="00170DAC" w:rsidRDefault="00170DAC" w:rsidP="00170DAC">
            <w:pPr>
              <w:jc w:val="center"/>
              <w:rPr>
                <w:b/>
                <w:bCs/>
              </w:rPr>
            </w:pPr>
          </w:p>
          <w:p w14:paraId="0195BFCF" w14:textId="74AEA92B" w:rsidR="00542EB9" w:rsidRDefault="00170DAC" w:rsidP="009D1A33">
            <w:pPr>
              <w:jc w:val="center"/>
              <w:rPr>
                <w:b/>
                <w:bCs/>
              </w:rPr>
            </w:pPr>
            <w:r w:rsidRPr="00170DAC">
              <w:rPr>
                <w:b/>
                <w:bCs/>
              </w:rPr>
              <w:t>Ionel-Sorin BĂLAN</w:t>
            </w:r>
            <w:r w:rsidRPr="00170DAC" w:rsidDel="00170DAC">
              <w:rPr>
                <w:b/>
                <w:bCs/>
              </w:rPr>
              <w:t xml:space="preserve"> </w:t>
            </w:r>
          </w:p>
        </w:tc>
      </w:tr>
    </w:tbl>
    <w:p w14:paraId="06F8E757" w14:textId="77777777" w:rsidR="006A4247" w:rsidRDefault="006A4247" w:rsidP="009D1A33">
      <w:pPr>
        <w:jc w:val="center"/>
        <w:rPr>
          <w:b/>
          <w:bCs/>
        </w:rPr>
      </w:pPr>
    </w:p>
    <w:p w14:paraId="64CA36DE" w14:textId="3CA7C03C" w:rsidR="00271A91" w:rsidRPr="00691A6F" w:rsidRDefault="00271A91" w:rsidP="009D1A33">
      <w:pPr>
        <w:jc w:val="both"/>
      </w:pPr>
    </w:p>
    <w:p w14:paraId="0A86929F" w14:textId="67B3828D" w:rsidR="00271A91" w:rsidRPr="00691A6F" w:rsidRDefault="00271A91" w:rsidP="009D1A33">
      <w:pPr>
        <w:jc w:val="both"/>
      </w:pPr>
    </w:p>
    <w:p w14:paraId="6A09CCFB" w14:textId="753719E0" w:rsidR="000C7398" w:rsidRDefault="000C7398" w:rsidP="009D1A33">
      <w:pPr>
        <w:jc w:val="center"/>
        <w:rPr>
          <w:b/>
          <w:bCs/>
          <w:u w:val="single"/>
        </w:rPr>
      </w:pPr>
      <w:r w:rsidRPr="00C76723">
        <w:rPr>
          <w:b/>
          <w:bCs/>
          <w:u w:val="single"/>
        </w:rPr>
        <w:t>AVIZAT</w:t>
      </w:r>
    </w:p>
    <w:p w14:paraId="5DE88AED" w14:textId="3D269D4F" w:rsidR="00035474" w:rsidRDefault="00035474" w:rsidP="009D1A33">
      <w:pPr>
        <w:jc w:val="center"/>
        <w:rPr>
          <w:b/>
          <w:bCs/>
          <w:u w:val="single"/>
        </w:rPr>
      </w:pPr>
    </w:p>
    <w:p w14:paraId="0D6DB92B" w14:textId="45655574" w:rsidR="00035474" w:rsidRDefault="00035474" w:rsidP="009D1A33">
      <w:pPr>
        <w:jc w:val="center"/>
        <w:rPr>
          <w:b/>
          <w:bCs/>
          <w:u w:val="single"/>
        </w:rPr>
      </w:pPr>
    </w:p>
    <w:p w14:paraId="0307A80E" w14:textId="77777777" w:rsidR="00B16D88" w:rsidRPr="00B16D88" w:rsidRDefault="00B16D88" w:rsidP="00B16D88">
      <w:pPr>
        <w:jc w:val="center"/>
        <w:rPr>
          <w:b/>
          <w:bCs/>
        </w:rPr>
      </w:pPr>
      <w:r w:rsidRPr="00B16D88">
        <w:rPr>
          <w:b/>
          <w:bCs/>
        </w:rPr>
        <w:t xml:space="preserve">VICEPRIM-MINISTRU, </w:t>
      </w:r>
    </w:p>
    <w:p w14:paraId="57C6C4E7" w14:textId="77777777" w:rsidR="00B16D88" w:rsidRPr="00B16D88" w:rsidRDefault="00B16D88" w:rsidP="00B16D88">
      <w:pPr>
        <w:jc w:val="center"/>
        <w:rPr>
          <w:b/>
          <w:bCs/>
        </w:rPr>
      </w:pPr>
      <w:r w:rsidRPr="00B16D88">
        <w:rPr>
          <w:b/>
          <w:bCs/>
        </w:rPr>
        <w:t>MINISTRUL TRASPORTURILOR ȘI INFRASTRUCTURII</w:t>
      </w:r>
    </w:p>
    <w:p w14:paraId="7F7CA503" w14:textId="77777777" w:rsidR="00B16D88" w:rsidRPr="00B16D88" w:rsidRDefault="00B16D88" w:rsidP="00B16D88">
      <w:pPr>
        <w:jc w:val="center"/>
        <w:rPr>
          <w:b/>
          <w:bCs/>
        </w:rPr>
      </w:pPr>
    </w:p>
    <w:p w14:paraId="5B8C0AC5" w14:textId="5AEB456C" w:rsidR="00035474" w:rsidRDefault="006672BD" w:rsidP="009D1A33">
      <w:pPr>
        <w:jc w:val="center"/>
        <w:rPr>
          <w:b/>
          <w:bCs/>
        </w:rPr>
      </w:pPr>
      <w:r w:rsidRPr="00B16D88">
        <w:rPr>
          <w:b/>
          <w:bCs/>
        </w:rPr>
        <w:t xml:space="preserve">Sorin Mihai </w:t>
      </w:r>
      <w:r w:rsidR="00B16D88" w:rsidRPr="00B16D88">
        <w:rPr>
          <w:b/>
          <w:bCs/>
        </w:rPr>
        <w:t>GRINDEANU</w:t>
      </w:r>
      <w:r w:rsidR="00B16D88">
        <w:rPr>
          <w:b/>
          <w:bCs/>
        </w:rPr>
        <w:t xml:space="preserve"> </w:t>
      </w:r>
    </w:p>
    <w:p w14:paraId="1D00C9DB" w14:textId="6F10C426" w:rsidR="00B16D88" w:rsidRDefault="00B16D88" w:rsidP="009D1A33">
      <w:pPr>
        <w:jc w:val="center"/>
        <w:rPr>
          <w:b/>
          <w:bCs/>
        </w:rPr>
      </w:pPr>
    </w:p>
    <w:p w14:paraId="7141DEF6" w14:textId="1770C6A4" w:rsidR="00B16D88" w:rsidRDefault="00B16D88" w:rsidP="009D1A33">
      <w:pPr>
        <w:jc w:val="center"/>
        <w:rPr>
          <w:b/>
          <w:bCs/>
        </w:rPr>
      </w:pPr>
    </w:p>
    <w:p w14:paraId="5C814B3B" w14:textId="77777777" w:rsidR="00B16D88" w:rsidRDefault="00B16D88" w:rsidP="009D1A33">
      <w:pPr>
        <w:jc w:val="center"/>
        <w:rPr>
          <w:b/>
          <w:bCs/>
          <w:u w:val="single"/>
        </w:rPr>
      </w:pPr>
    </w:p>
    <w:p w14:paraId="4F63625A" w14:textId="66326ABD" w:rsidR="00035474" w:rsidRDefault="00594F8B" w:rsidP="00035474">
      <w:pPr>
        <w:jc w:val="center"/>
        <w:rPr>
          <w:b/>
          <w:bCs/>
        </w:rPr>
      </w:pPr>
      <w:r>
        <w:rPr>
          <w:b/>
          <w:bCs/>
        </w:rPr>
        <w:t xml:space="preserve">PREȘEDINTELE </w:t>
      </w:r>
      <w:r w:rsidR="00035474" w:rsidRPr="00756FC3">
        <w:rPr>
          <w:b/>
          <w:bCs/>
        </w:rPr>
        <w:t>AUTORIT</w:t>
      </w:r>
      <w:r>
        <w:rPr>
          <w:b/>
          <w:bCs/>
        </w:rPr>
        <w:t>ĂȚII</w:t>
      </w:r>
      <w:r w:rsidR="00035474" w:rsidRPr="00756FC3">
        <w:rPr>
          <w:b/>
          <w:bCs/>
        </w:rPr>
        <w:t xml:space="preserve"> NATIONAL</w:t>
      </w:r>
      <w:r>
        <w:rPr>
          <w:b/>
          <w:bCs/>
        </w:rPr>
        <w:t>E</w:t>
      </w:r>
      <w:r w:rsidR="00035474" w:rsidRPr="00756FC3">
        <w:rPr>
          <w:b/>
          <w:bCs/>
        </w:rPr>
        <w:t xml:space="preserve"> DE SUPRAVEGHERE A PRELUCR</w:t>
      </w:r>
      <w:r w:rsidR="00035474">
        <w:rPr>
          <w:b/>
          <w:bCs/>
        </w:rPr>
        <w:t>Ă</w:t>
      </w:r>
      <w:r w:rsidR="00035474" w:rsidRPr="00756FC3">
        <w:rPr>
          <w:b/>
          <w:bCs/>
        </w:rPr>
        <w:t>RII DATELOR CU CARACTER PERSONAL</w:t>
      </w:r>
    </w:p>
    <w:p w14:paraId="32C0FD59" w14:textId="77777777" w:rsidR="00035474" w:rsidRDefault="00035474" w:rsidP="00035474">
      <w:pPr>
        <w:jc w:val="center"/>
        <w:rPr>
          <w:b/>
          <w:bCs/>
        </w:rPr>
      </w:pPr>
    </w:p>
    <w:p w14:paraId="30C41354" w14:textId="77777777" w:rsidR="00035474" w:rsidRDefault="00035474" w:rsidP="00035474">
      <w:pPr>
        <w:jc w:val="center"/>
        <w:rPr>
          <w:b/>
          <w:bCs/>
        </w:rPr>
      </w:pPr>
      <w:r w:rsidRPr="00756FC3">
        <w:rPr>
          <w:b/>
          <w:bCs/>
        </w:rPr>
        <w:t>Ancuța Gianina OPRE</w:t>
      </w:r>
    </w:p>
    <w:p w14:paraId="01AB1985" w14:textId="1BFEC33C" w:rsidR="00035474" w:rsidRDefault="00035474" w:rsidP="009D1A33">
      <w:pPr>
        <w:jc w:val="center"/>
        <w:rPr>
          <w:b/>
          <w:bCs/>
          <w:u w:val="single"/>
        </w:rPr>
      </w:pPr>
    </w:p>
    <w:p w14:paraId="179485F4" w14:textId="37E3B21D" w:rsidR="00035474" w:rsidRDefault="00035474" w:rsidP="009D1A33">
      <w:pPr>
        <w:jc w:val="center"/>
        <w:rPr>
          <w:b/>
          <w:bCs/>
          <w:u w:val="single"/>
        </w:rPr>
      </w:pPr>
    </w:p>
    <w:p w14:paraId="20C806C4" w14:textId="77777777" w:rsidR="00594F8B" w:rsidRDefault="00594F8B" w:rsidP="00035474">
      <w:pPr>
        <w:jc w:val="center"/>
        <w:rPr>
          <w:b/>
          <w:bCs/>
        </w:rPr>
      </w:pPr>
    </w:p>
    <w:p w14:paraId="7400508A" w14:textId="7A68C7DB" w:rsidR="00035474" w:rsidRDefault="00035474" w:rsidP="00035474">
      <w:pPr>
        <w:jc w:val="center"/>
        <w:rPr>
          <w:b/>
          <w:bCs/>
        </w:rPr>
      </w:pPr>
      <w:r>
        <w:rPr>
          <w:b/>
          <w:bCs/>
        </w:rPr>
        <w:t>MINISTRUL MUNCII ȘI SOLIDARITĂȚII SOCIALE</w:t>
      </w:r>
    </w:p>
    <w:p w14:paraId="0FBAA39C" w14:textId="7DDF9210" w:rsidR="00035474" w:rsidRDefault="00035474" w:rsidP="00035474">
      <w:pPr>
        <w:jc w:val="center"/>
        <w:rPr>
          <w:b/>
          <w:bCs/>
        </w:rPr>
      </w:pPr>
      <w:r>
        <w:rPr>
          <w:b/>
          <w:bCs/>
        </w:rPr>
        <w:t>Marius Constantin BUDĂI</w:t>
      </w:r>
    </w:p>
    <w:p w14:paraId="04F35CB0" w14:textId="3E6FAE3D" w:rsidR="00594F8B" w:rsidRDefault="00594F8B" w:rsidP="00035474">
      <w:pPr>
        <w:jc w:val="center"/>
        <w:rPr>
          <w:b/>
          <w:bCs/>
        </w:rPr>
      </w:pPr>
    </w:p>
    <w:p w14:paraId="148AE02E" w14:textId="77777777" w:rsidR="00594F8B" w:rsidRDefault="00594F8B" w:rsidP="00594F8B">
      <w:pPr>
        <w:ind w:left="3225" w:firstLine="375"/>
        <w:rPr>
          <w:b/>
          <w:bCs/>
        </w:rPr>
      </w:pPr>
    </w:p>
    <w:p w14:paraId="66E6F2C3" w14:textId="3CCCB6BA" w:rsidR="00594F8B" w:rsidRPr="000C7398" w:rsidRDefault="00594F8B" w:rsidP="00E7118B">
      <w:pPr>
        <w:ind w:left="3225" w:firstLine="375"/>
        <w:rPr>
          <w:b/>
          <w:bCs/>
        </w:rPr>
      </w:pPr>
      <w:r>
        <w:rPr>
          <w:b/>
          <w:bCs/>
        </w:rPr>
        <w:t>MINISTRUL FINANȚELOR</w:t>
      </w:r>
    </w:p>
    <w:p w14:paraId="44FC1DA6" w14:textId="77777777" w:rsidR="00594F8B" w:rsidRDefault="00594F8B" w:rsidP="00594F8B">
      <w:pPr>
        <w:ind w:left="2505"/>
        <w:jc w:val="center"/>
        <w:rPr>
          <w:b/>
          <w:bCs/>
        </w:rPr>
      </w:pPr>
    </w:p>
    <w:p w14:paraId="373E82F2" w14:textId="65367CE1" w:rsidR="00594F8B" w:rsidRDefault="00594F8B" w:rsidP="00E7118B">
      <w:pPr>
        <w:ind w:left="3600" w:firstLine="720"/>
        <w:rPr>
          <w:b/>
          <w:bCs/>
        </w:rPr>
      </w:pPr>
      <w:r>
        <w:rPr>
          <w:b/>
          <w:bCs/>
        </w:rPr>
        <w:t>Adrian CÂCIU</w:t>
      </w:r>
    </w:p>
    <w:p w14:paraId="409E4F1C" w14:textId="77777777" w:rsidR="00594F8B" w:rsidRDefault="00594F8B" w:rsidP="00594F8B">
      <w:pPr>
        <w:jc w:val="center"/>
        <w:rPr>
          <w:b/>
          <w:bCs/>
        </w:rPr>
      </w:pPr>
    </w:p>
    <w:p w14:paraId="3B9E6079" w14:textId="77777777" w:rsidR="00594F8B" w:rsidRDefault="00594F8B" w:rsidP="00594F8B">
      <w:pPr>
        <w:jc w:val="center"/>
        <w:rPr>
          <w:b/>
          <w:bCs/>
        </w:rPr>
      </w:pPr>
    </w:p>
    <w:p w14:paraId="676D057A" w14:textId="77777777" w:rsidR="00E7118B" w:rsidRDefault="00E7118B" w:rsidP="00594F8B">
      <w:pPr>
        <w:ind w:left="2970" w:firstLine="720"/>
        <w:rPr>
          <w:b/>
          <w:bCs/>
        </w:rPr>
      </w:pPr>
    </w:p>
    <w:p w14:paraId="7C7EF74E" w14:textId="3CB784C3" w:rsidR="00594F8B" w:rsidRDefault="00594F8B" w:rsidP="00E7118B">
      <w:pPr>
        <w:ind w:left="2970" w:firstLine="720"/>
        <w:rPr>
          <w:b/>
          <w:bCs/>
        </w:rPr>
      </w:pPr>
      <w:r w:rsidRPr="000C7398">
        <w:rPr>
          <w:b/>
          <w:bCs/>
        </w:rPr>
        <w:t>MINISTRUL JUSTIŢIEI</w:t>
      </w:r>
    </w:p>
    <w:p w14:paraId="2DE2755B" w14:textId="77777777" w:rsidR="00594F8B" w:rsidRDefault="00594F8B" w:rsidP="00E7118B">
      <w:pPr>
        <w:ind w:left="2970"/>
        <w:jc w:val="center"/>
        <w:rPr>
          <w:b/>
          <w:bCs/>
        </w:rPr>
      </w:pPr>
    </w:p>
    <w:p w14:paraId="6203CDA4" w14:textId="77777777" w:rsidR="00594F8B" w:rsidRPr="000C7398" w:rsidRDefault="00594F8B" w:rsidP="00E7118B">
      <w:pPr>
        <w:ind w:left="2970" w:firstLine="630"/>
        <w:rPr>
          <w:b/>
          <w:bCs/>
        </w:rPr>
      </w:pPr>
      <w:r w:rsidRPr="000C7398">
        <w:rPr>
          <w:b/>
          <w:bCs/>
        </w:rPr>
        <w:t>Marian-</w:t>
      </w:r>
      <w:r w:rsidRPr="00A72A01">
        <w:rPr>
          <w:b/>
        </w:rPr>
        <w:t>Cătălin</w:t>
      </w:r>
      <w:r w:rsidRPr="000C7398">
        <w:rPr>
          <w:b/>
          <w:bCs/>
        </w:rPr>
        <w:t xml:space="preserve"> PREDOIU</w:t>
      </w:r>
    </w:p>
    <w:p w14:paraId="5D7C3832" w14:textId="46F503A4" w:rsidR="00594F8B" w:rsidRDefault="00594F8B" w:rsidP="00E7118B">
      <w:pPr>
        <w:ind w:left="2970"/>
        <w:jc w:val="center"/>
        <w:rPr>
          <w:b/>
          <w:bCs/>
        </w:rPr>
      </w:pPr>
    </w:p>
    <w:p w14:paraId="3534DF86" w14:textId="486FDB1D" w:rsidR="00035474" w:rsidRDefault="00035474" w:rsidP="009D1A33">
      <w:pPr>
        <w:jc w:val="center"/>
        <w:rPr>
          <w:b/>
          <w:bCs/>
          <w:u w:val="single"/>
        </w:rPr>
      </w:pPr>
    </w:p>
    <w:p w14:paraId="3B908D15" w14:textId="6347748F" w:rsidR="00271A91" w:rsidRPr="00691A6F" w:rsidRDefault="00F8508D" w:rsidP="009D1A33">
      <w:pPr>
        <w:jc w:val="both"/>
      </w:pPr>
      <w:r>
        <w:rPr>
          <w:b/>
          <w:bCs/>
        </w:rPr>
        <w:tab/>
      </w:r>
      <w:r>
        <w:rPr>
          <w:b/>
          <w:bCs/>
        </w:rPr>
        <w:tab/>
      </w:r>
      <w:r>
        <w:rPr>
          <w:b/>
          <w:bCs/>
        </w:rPr>
        <w:tab/>
      </w:r>
      <w:r>
        <w:rPr>
          <w:b/>
          <w:bCs/>
        </w:rPr>
        <w:tab/>
      </w:r>
      <w:r>
        <w:rPr>
          <w:b/>
          <w:bCs/>
        </w:rPr>
        <w:tab/>
        <w:t xml:space="preserve">         </w:t>
      </w:r>
      <w:r>
        <w:rPr>
          <w:b/>
          <w:bCs/>
        </w:rPr>
        <w:tab/>
      </w:r>
    </w:p>
    <w:p w14:paraId="5A928E24" w14:textId="77777777" w:rsidR="00F34342" w:rsidRDefault="00F34342" w:rsidP="009D1A33">
      <w:pPr>
        <w:jc w:val="both"/>
        <w:sectPr w:rsidR="00F34342" w:rsidSect="008E1534">
          <w:pgSz w:w="12240" w:h="15840"/>
          <w:pgMar w:top="737" w:right="851" w:bottom="360" w:left="851" w:header="709" w:footer="709" w:gutter="0"/>
          <w:cols w:space="708"/>
          <w:docGrid w:linePitch="360"/>
        </w:sectPr>
      </w:pPr>
    </w:p>
    <w:p w14:paraId="7F3DA6D0" w14:textId="7B358467" w:rsidR="00271A91" w:rsidRPr="00691A6F" w:rsidRDefault="00271A91" w:rsidP="009D1A33">
      <w:pPr>
        <w:jc w:val="both"/>
      </w:pPr>
    </w:p>
    <w:p w14:paraId="548382FB" w14:textId="5BC8F634" w:rsidR="00271A91" w:rsidRPr="00291B33" w:rsidRDefault="00271A91" w:rsidP="00E7118B">
      <w:pPr>
        <w:spacing w:line="276" w:lineRule="auto"/>
        <w:jc w:val="center"/>
        <w:rPr>
          <w:lang w:val="en-US"/>
        </w:rPr>
      </w:pPr>
    </w:p>
    <w:sectPr w:rsidR="00271A91" w:rsidRPr="00291B33" w:rsidSect="008E1534">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68BB1" w14:textId="77777777" w:rsidR="00645C04" w:rsidRDefault="00645C04">
      <w:r>
        <w:separator/>
      </w:r>
    </w:p>
  </w:endnote>
  <w:endnote w:type="continuationSeparator" w:id="0">
    <w:p w14:paraId="4E46AFDD" w14:textId="77777777" w:rsidR="00645C04" w:rsidRDefault="00645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000000"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2F9A" w14:textId="77777777" w:rsidR="00EA23CB" w:rsidRDefault="00000000"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889BA" w14:textId="77777777" w:rsidR="00645C04" w:rsidRDefault="00645C04">
      <w:r>
        <w:separator/>
      </w:r>
    </w:p>
  </w:footnote>
  <w:footnote w:type="continuationSeparator" w:id="0">
    <w:p w14:paraId="02F8A09B" w14:textId="77777777" w:rsidR="00645C04" w:rsidRDefault="00645C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FC36581"/>
    <w:multiLevelType w:val="hybridMultilevel"/>
    <w:tmpl w:val="D96A41FC"/>
    <w:lvl w:ilvl="0" w:tplc="3D6A6E0A">
      <w:numFmt w:val="bullet"/>
      <w:lvlText w:val="-"/>
      <w:lvlJc w:val="left"/>
      <w:pPr>
        <w:ind w:left="720" w:hanging="360"/>
      </w:pPr>
      <w:rPr>
        <w:rFonts w:ascii="Times New Roman" w:eastAsia="Calibri" w:hAnsi="Times New Roman" w:cs="Times New Roman" w:hint="default"/>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16cid:durableId="900751638">
    <w:abstractNumId w:val="0"/>
  </w:num>
  <w:num w:numId="2" w16cid:durableId="295717173">
    <w:abstractNumId w:val="12"/>
  </w:num>
  <w:num w:numId="3" w16cid:durableId="617487994">
    <w:abstractNumId w:val="9"/>
  </w:num>
  <w:num w:numId="4" w16cid:durableId="517239418">
    <w:abstractNumId w:val="1"/>
  </w:num>
  <w:num w:numId="5" w16cid:durableId="847329381">
    <w:abstractNumId w:val="5"/>
  </w:num>
  <w:num w:numId="6" w16cid:durableId="1869875380">
    <w:abstractNumId w:val="11"/>
  </w:num>
  <w:num w:numId="7" w16cid:durableId="1295910566">
    <w:abstractNumId w:val="4"/>
  </w:num>
  <w:num w:numId="8" w16cid:durableId="7417601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75721446">
    <w:abstractNumId w:val="10"/>
  </w:num>
  <w:num w:numId="10" w16cid:durableId="2124225899">
    <w:abstractNumId w:val="8"/>
  </w:num>
  <w:num w:numId="11" w16cid:durableId="810364434">
    <w:abstractNumId w:val="6"/>
  </w:num>
  <w:num w:numId="12" w16cid:durableId="570581245">
    <w:abstractNumId w:val="3"/>
  </w:num>
  <w:num w:numId="13" w16cid:durableId="383061128">
    <w:abstractNumId w:val="2"/>
  </w:num>
  <w:num w:numId="14" w16cid:durableId="18687126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0541"/>
    <w:rsid w:val="000019B6"/>
    <w:rsid w:val="00002E4A"/>
    <w:rsid w:val="000040A1"/>
    <w:rsid w:val="000042B4"/>
    <w:rsid w:val="00005F50"/>
    <w:rsid w:val="00006F20"/>
    <w:rsid w:val="0000707B"/>
    <w:rsid w:val="0001318A"/>
    <w:rsid w:val="00013621"/>
    <w:rsid w:val="0001442E"/>
    <w:rsid w:val="000153CB"/>
    <w:rsid w:val="000155D5"/>
    <w:rsid w:val="000160F3"/>
    <w:rsid w:val="00017D04"/>
    <w:rsid w:val="0002299E"/>
    <w:rsid w:val="00024F37"/>
    <w:rsid w:val="00025015"/>
    <w:rsid w:val="000260DD"/>
    <w:rsid w:val="000265F7"/>
    <w:rsid w:val="00026B0D"/>
    <w:rsid w:val="00026B13"/>
    <w:rsid w:val="00027469"/>
    <w:rsid w:val="00030398"/>
    <w:rsid w:val="00031D8D"/>
    <w:rsid w:val="0003205B"/>
    <w:rsid w:val="00032AEC"/>
    <w:rsid w:val="00032D76"/>
    <w:rsid w:val="0003391F"/>
    <w:rsid w:val="00035474"/>
    <w:rsid w:val="00035D17"/>
    <w:rsid w:val="000369EF"/>
    <w:rsid w:val="00040B7B"/>
    <w:rsid w:val="00043471"/>
    <w:rsid w:val="00043911"/>
    <w:rsid w:val="00044209"/>
    <w:rsid w:val="0004452D"/>
    <w:rsid w:val="00046B44"/>
    <w:rsid w:val="000503A8"/>
    <w:rsid w:val="00054869"/>
    <w:rsid w:val="00054DF8"/>
    <w:rsid w:val="000563C0"/>
    <w:rsid w:val="00057629"/>
    <w:rsid w:val="00057EC8"/>
    <w:rsid w:val="00060E2F"/>
    <w:rsid w:val="00061E6F"/>
    <w:rsid w:val="0006216F"/>
    <w:rsid w:val="00062BA0"/>
    <w:rsid w:val="0006409E"/>
    <w:rsid w:val="00064A6B"/>
    <w:rsid w:val="00064E28"/>
    <w:rsid w:val="00070830"/>
    <w:rsid w:val="00073195"/>
    <w:rsid w:val="000733D3"/>
    <w:rsid w:val="0007609F"/>
    <w:rsid w:val="00076C55"/>
    <w:rsid w:val="000808EE"/>
    <w:rsid w:val="00081475"/>
    <w:rsid w:val="00083DB6"/>
    <w:rsid w:val="00083EAF"/>
    <w:rsid w:val="00084EE5"/>
    <w:rsid w:val="00084F56"/>
    <w:rsid w:val="0008579B"/>
    <w:rsid w:val="00085904"/>
    <w:rsid w:val="00086114"/>
    <w:rsid w:val="00087383"/>
    <w:rsid w:val="00087C48"/>
    <w:rsid w:val="00090676"/>
    <w:rsid w:val="0009222E"/>
    <w:rsid w:val="00092376"/>
    <w:rsid w:val="0009320D"/>
    <w:rsid w:val="00094481"/>
    <w:rsid w:val="000949D2"/>
    <w:rsid w:val="00094AE3"/>
    <w:rsid w:val="00095300"/>
    <w:rsid w:val="0009621B"/>
    <w:rsid w:val="00096D98"/>
    <w:rsid w:val="000A06E8"/>
    <w:rsid w:val="000A437E"/>
    <w:rsid w:val="000A6298"/>
    <w:rsid w:val="000A71F1"/>
    <w:rsid w:val="000B036B"/>
    <w:rsid w:val="000B1818"/>
    <w:rsid w:val="000B391A"/>
    <w:rsid w:val="000B3D76"/>
    <w:rsid w:val="000B4945"/>
    <w:rsid w:val="000B55D8"/>
    <w:rsid w:val="000B650E"/>
    <w:rsid w:val="000B665D"/>
    <w:rsid w:val="000B7506"/>
    <w:rsid w:val="000B753E"/>
    <w:rsid w:val="000C3277"/>
    <w:rsid w:val="000C3586"/>
    <w:rsid w:val="000C3625"/>
    <w:rsid w:val="000C4A4F"/>
    <w:rsid w:val="000C54A4"/>
    <w:rsid w:val="000C614B"/>
    <w:rsid w:val="000C7398"/>
    <w:rsid w:val="000C7D63"/>
    <w:rsid w:val="000C7EAF"/>
    <w:rsid w:val="000C7EEC"/>
    <w:rsid w:val="000D0889"/>
    <w:rsid w:val="000D23B9"/>
    <w:rsid w:val="000D2B20"/>
    <w:rsid w:val="000D315E"/>
    <w:rsid w:val="000D403B"/>
    <w:rsid w:val="000D4132"/>
    <w:rsid w:val="000D4C09"/>
    <w:rsid w:val="000E0EA4"/>
    <w:rsid w:val="000E2C2D"/>
    <w:rsid w:val="000E3A58"/>
    <w:rsid w:val="000E6FCF"/>
    <w:rsid w:val="000E74F5"/>
    <w:rsid w:val="000F26C2"/>
    <w:rsid w:val="000F40EF"/>
    <w:rsid w:val="000F6105"/>
    <w:rsid w:val="000F7896"/>
    <w:rsid w:val="00100251"/>
    <w:rsid w:val="00101A9B"/>
    <w:rsid w:val="001023B0"/>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21CCC"/>
    <w:rsid w:val="001250F7"/>
    <w:rsid w:val="00125245"/>
    <w:rsid w:val="00126BBF"/>
    <w:rsid w:val="00130ADF"/>
    <w:rsid w:val="00131281"/>
    <w:rsid w:val="001313D8"/>
    <w:rsid w:val="0013230E"/>
    <w:rsid w:val="00132C92"/>
    <w:rsid w:val="001332D2"/>
    <w:rsid w:val="00133A3B"/>
    <w:rsid w:val="0013619D"/>
    <w:rsid w:val="0013676D"/>
    <w:rsid w:val="00137A13"/>
    <w:rsid w:val="001458C6"/>
    <w:rsid w:val="001459BC"/>
    <w:rsid w:val="0014608E"/>
    <w:rsid w:val="0014728C"/>
    <w:rsid w:val="001500EA"/>
    <w:rsid w:val="00152085"/>
    <w:rsid w:val="001528E8"/>
    <w:rsid w:val="00153B2A"/>
    <w:rsid w:val="0015446A"/>
    <w:rsid w:val="001544DC"/>
    <w:rsid w:val="0015762E"/>
    <w:rsid w:val="00157B5B"/>
    <w:rsid w:val="00160148"/>
    <w:rsid w:val="00161A61"/>
    <w:rsid w:val="00164F79"/>
    <w:rsid w:val="00164FF3"/>
    <w:rsid w:val="00165A07"/>
    <w:rsid w:val="00165C92"/>
    <w:rsid w:val="00165D35"/>
    <w:rsid w:val="001662D9"/>
    <w:rsid w:val="0016702F"/>
    <w:rsid w:val="0016785A"/>
    <w:rsid w:val="00167EF9"/>
    <w:rsid w:val="0017030A"/>
    <w:rsid w:val="00170D4E"/>
    <w:rsid w:val="00170DAC"/>
    <w:rsid w:val="00172493"/>
    <w:rsid w:val="00173986"/>
    <w:rsid w:val="0017630C"/>
    <w:rsid w:val="001769F0"/>
    <w:rsid w:val="001776C1"/>
    <w:rsid w:val="00177CD3"/>
    <w:rsid w:val="00177EC3"/>
    <w:rsid w:val="00180B7B"/>
    <w:rsid w:val="00180CA0"/>
    <w:rsid w:val="00181323"/>
    <w:rsid w:val="0018173D"/>
    <w:rsid w:val="00181DB6"/>
    <w:rsid w:val="00186F63"/>
    <w:rsid w:val="00190E27"/>
    <w:rsid w:val="00191820"/>
    <w:rsid w:val="0019189C"/>
    <w:rsid w:val="001919CC"/>
    <w:rsid w:val="0019387C"/>
    <w:rsid w:val="001945C9"/>
    <w:rsid w:val="001A02F4"/>
    <w:rsid w:val="001A0854"/>
    <w:rsid w:val="001A0AEA"/>
    <w:rsid w:val="001A1AA3"/>
    <w:rsid w:val="001A1AE5"/>
    <w:rsid w:val="001A1D31"/>
    <w:rsid w:val="001A2A6E"/>
    <w:rsid w:val="001A374F"/>
    <w:rsid w:val="001A4420"/>
    <w:rsid w:val="001A78A0"/>
    <w:rsid w:val="001A7C31"/>
    <w:rsid w:val="001B1912"/>
    <w:rsid w:val="001B1AD6"/>
    <w:rsid w:val="001B22D1"/>
    <w:rsid w:val="001B23D0"/>
    <w:rsid w:val="001B2B36"/>
    <w:rsid w:val="001B3B27"/>
    <w:rsid w:val="001B4FE1"/>
    <w:rsid w:val="001B6DD8"/>
    <w:rsid w:val="001B7961"/>
    <w:rsid w:val="001C0221"/>
    <w:rsid w:val="001C2AB5"/>
    <w:rsid w:val="001C2EA5"/>
    <w:rsid w:val="001C33B5"/>
    <w:rsid w:val="001C3EF4"/>
    <w:rsid w:val="001C4735"/>
    <w:rsid w:val="001C55B8"/>
    <w:rsid w:val="001C5DC3"/>
    <w:rsid w:val="001C6BF4"/>
    <w:rsid w:val="001C7510"/>
    <w:rsid w:val="001C7F48"/>
    <w:rsid w:val="001D0467"/>
    <w:rsid w:val="001D7448"/>
    <w:rsid w:val="001E058E"/>
    <w:rsid w:val="001E0BD4"/>
    <w:rsid w:val="001E0D0D"/>
    <w:rsid w:val="001E10D6"/>
    <w:rsid w:val="001E11B1"/>
    <w:rsid w:val="001E2092"/>
    <w:rsid w:val="001E236E"/>
    <w:rsid w:val="001E5470"/>
    <w:rsid w:val="001E55B3"/>
    <w:rsid w:val="001E69E4"/>
    <w:rsid w:val="001E6A4B"/>
    <w:rsid w:val="001E708B"/>
    <w:rsid w:val="001E7255"/>
    <w:rsid w:val="001F14A2"/>
    <w:rsid w:val="001F1E7E"/>
    <w:rsid w:val="001F418F"/>
    <w:rsid w:val="001F6D5C"/>
    <w:rsid w:val="001F700D"/>
    <w:rsid w:val="001F7034"/>
    <w:rsid w:val="001F733F"/>
    <w:rsid w:val="00200720"/>
    <w:rsid w:val="00210E9C"/>
    <w:rsid w:val="00211627"/>
    <w:rsid w:val="002116FE"/>
    <w:rsid w:val="00213877"/>
    <w:rsid w:val="00213BDB"/>
    <w:rsid w:val="002153E2"/>
    <w:rsid w:val="00217238"/>
    <w:rsid w:val="00217BF3"/>
    <w:rsid w:val="00220BDB"/>
    <w:rsid w:val="00221987"/>
    <w:rsid w:val="00221B2B"/>
    <w:rsid w:val="00223491"/>
    <w:rsid w:val="00223AFB"/>
    <w:rsid w:val="00225653"/>
    <w:rsid w:val="00227A62"/>
    <w:rsid w:val="00230EAE"/>
    <w:rsid w:val="00231324"/>
    <w:rsid w:val="00231F26"/>
    <w:rsid w:val="00232ED4"/>
    <w:rsid w:val="00233245"/>
    <w:rsid w:val="0023360D"/>
    <w:rsid w:val="002337CA"/>
    <w:rsid w:val="00233A87"/>
    <w:rsid w:val="00233D49"/>
    <w:rsid w:val="0023404B"/>
    <w:rsid w:val="002348DD"/>
    <w:rsid w:val="00234AB0"/>
    <w:rsid w:val="00234B65"/>
    <w:rsid w:val="002354D3"/>
    <w:rsid w:val="002404DC"/>
    <w:rsid w:val="002404F7"/>
    <w:rsid w:val="002422B7"/>
    <w:rsid w:val="00244CF8"/>
    <w:rsid w:val="00250C5C"/>
    <w:rsid w:val="00251605"/>
    <w:rsid w:val="002534B8"/>
    <w:rsid w:val="00256383"/>
    <w:rsid w:val="0025682E"/>
    <w:rsid w:val="00260E13"/>
    <w:rsid w:val="002623AD"/>
    <w:rsid w:val="00262462"/>
    <w:rsid w:val="0026264B"/>
    <w:rsid w:val="00262AAC"/>
    <w:rsid w:val="00262CFA"/>
    <w:rsid w:val="00264616"/>
    <w:rsid w:val="00267571"/>
    <w:rsid w:val="00270E3D"/>
    <w:rsid w:val="00271A91"/>
    <w:rsid w:val="00271D4C"/>
    <w:rsid w:val="00272D53"/>
    <w:rsid w:val="0027308F"/>
    <w:rsid w:val="00275947"/>
    <w:rsid w:val="00275D3D"/>
    <w:rsid w:val="00276B03"/>
    <w:rsid w:val="00276B5B"/>
    <w:rsid w:val="0027750A"/>
    <w:rsid w:val="00280BAF"/>
    <w:rsid w:val="00282E65"/>
    <w:rsid w:val="00283DDB"/>
    <w:rsid w:val="00286173"/>
    <w:rsid w:val="00286541"/>
    <w:rsid w:val="002869DC"/>
    <w:rsid w:val="00286DEC"/>
    <w:rsid w:val="00291B33"/>
    <w:rsid w:val="00294152"/>
    <w:rsid w:val="0029430E"/>
    <w:rsid w:val="00294D46"/>
    <w:rsid w:val="002A409A"/>
    <w:rsid w:val="002A41C3"/>
    <w:rsid w:val="002A4A4D"/>
    <w:rsid w:val="002A7775"/>
    <w:rsid w:val="002A7B24"/>
    <w:rsid w:val="002B2155"/>
    <w:rsid w:val="002B28B0"/>
    <w:rsid w:val="002B583C"/>
    <w:rsid w:val="002B689E"/>
    <w:rsid w:val="002B7888"/>
    <w:rsid w:val="002C122C"/>
    <w:rsid w:val="002C129E"/>
    <w:rsid w:val="002C1C7F"/>
    <w:rsid w:val="002C3361"/>
    <w:rsid w:val="002C37C4"/>
    <w:rsid w:val="002C4610"/>
    <w:rsid w:val="002C5396"/>
    <w:rsid w:val="002C6EEE"/>
    <w:rsid w:val="002D2048"/>
    <w:rsid w:val="002D214D"/>
    <w:rsid w:val="002D2EB6"/>
    <w:rsid w:val="002D3A08"/>
    <w:rsid w:val="002D3A2D"/>
    <w:rsid w:val="002D3CFD"/>
    <w:rsid w:val="002D519D"/>
    <w:rsid w:val="002D63DE"/>
    <w:rsid w:val="002E20A6"/>
    <w:rsid w:val="002E22BC"/>
    <w:rsid w:val="002E3AFC"/>
    <w:rsid w:val="002E3BEE"/>
    <w:rsid w:val="002E5329"/>
    <w:rsid w:val="002E5723"/>
    <w:rsid w:val="002E5889"/>
    <w:rsid w:val="002E6018"/>
    <w:rsid w:val="002E6BA8"/>
    <w:rsid w:val="002E7997"/>
    <w:rsid w:val="002E7E37"/>
    <w:rsid w:val="002F01BF"/>
    <w:rsid w:val="002F0CE9"/>
    <w:rsid w:val="002F1A5E"/>
    <w:rsid w:val="002F2645"/>
    <w:rsid w:val="002F36E2"/>
    <w:rsid w:val="002F4425"/>
    <w:rsid w:val="002F7325"/>
    <w:rsid w:val="00300171"/>
    <w:rsid w:val="00300E1C"/>
    <w:rsid w:val="00302ADB"/>
    <w:rsid w:val="00302D6F"/>
    <w:rsid w:val="00302EF5"/>
    <w:rsid w:val="003034B1"/>
    <w:rsid w:val="00304361"/>
    <w:rsid w:val="00305061"/>
    <w:rsid w:val="0030581C"/>
    <w:rsid w:val="00305E5F"/>
    <w:rsid w:val="00306119"/>
    <w:rsid w:val="00310F95"/>
    <w:rsid w:val="00312439"/>
    <w:rsid w:val="003127E6"/>
    <w:rsid w:val="00312E6E"/>
    <w:rsid w:val="00312FF3"/>
    <w:rsid w:val="003138A1"/>
    <w:rsid w:val="00315CB8"/>
    <w:rsid w:val="003179ED"/>
    <w:rsid w:val="00320940"/>
    <w:rsid w:val="00322480"/>
    <w:rsid w:val="00322CA4"/>
    <w:rsid w:val="00324260"/>
    <w:rsid w:val="00324785"/>
    <w:rsid w:val="00324938"/>
    <w:rsid w:val="00325BC3"/>
    <w:rsid w:val="003278FD"/>
    <w:rsid w:val="00330048"/>
    <w:rsid w:val="00332715"/>
    <w:rsid w:val="00332FEB"/>
    <w:rsid w:val="00333AB9"/>
    <w:rsid w:val="003357CA"/>
    <w:rsid w:val="00335C69"/>
    <w:rsid w:val="003456BD"/>
    <w:rsid w:val="00345C6D"/>
    <w:rsid w:val="0034765C"/>
    <w:rsid w:val="00352EF1"/>
    <w:rsid w:val="003543EA"/>
    <w:rsid w:val="003545B2"/>
    <w:rsid w:val="003547E5"/>
    <w:rsid w:val="0035521E"/>
    <w:rsid w:val="00355320"/>
    <w:rsid w:val="0035560A"/>
    <w:rsid w:val="00355C12"/>
    <w:rsid w:val="00356457"/>
    <w:rsid w:val="003569BD"/>
    <w:rsid w:val="00357FC9"/>
    <w:rsid w:val="003605E7"/>
    <w:rsid w:val="0036135D"/>
    <w:rsid w:val="00365A86"/>
    <w:rsid w:val="00365DE7"/>
    <w:rsid w:val="003668CF"/>
    <w:rsid w:val="0037559F"/>
    <w:rsid w:val="00375B28"/>
    <w:rsid w:val="0037675E"/>
    <w:rsid w:val="00377E94"/>
    <w:rsid w:val="00381090"/>
    <w:rsid w:val="00381CD7"/>
    <w:rsid w:val="00385BC3"/>
    <w:rsid w:val="003864F6"/>
    <w:rsid w:val="00390E31"/>
    <w:rsid w:val="00391737"/>
    <w:rsid w:val="0039344D"/>
    <w:rsid w:val="00393638"/>
    <w:rsid w:val="00396A04"/>
    <w:rsid w:val="00397570"/>
    <w:rsid w:val="003A3349"/>
    <w:rsid w:val="003A367D"/>
    <w:rsid w:val="003A6698"/>
    <w:rsid w:val="003A7570"/>
    <w:rsid w:val="003A7CA2"/>
    <w:rsid w:val="003A7CC0"/>
    <w:rsid w:val="003B02B3"/>
    <w:rsid w:val="003B0C77"/>
    <w:rsid w:val="003B2329"/>
    <w:rsid w:val="003B3A2C"/>
    <w:rsid w:val="003B3F0B"/>
    <w:rsid w:val="003B424D"/>
    <w:rsid w:val="003B68AB"/>
    <w:rsid w:val="003B68CD"/>
    <w:rsid w:val="003B6E10"/>
    <w:rsid w:val="003C1670"/>
    <w:rsid w:val="003C19BF"/>
    <w:rsid w:val="003C4D24"/>
    <w:rsid w:val="003C56CF"/>
    <w:rsid w:val="003C6B82"/>
    <w:rsid w:val="003C6D3A"/>
    <w:rsid w:val="003D092D"/>
    <w:rsid w:val="003D1902"/>
    <w:rsid w:val="003D4A34"/>
    <w:rsid w:val="003D6235"/>
    <w:rsid w:val="003E080A"/>
    <w:rsid w:val="003E0917"/>
    <w:rsid w:val="003E358F"/>
    <w:rsid w:val="003E5FF2"/>
    <w:rsid w:val="003F046A"/>
    <w:rsid w:val="003F10F8"/>
    <w:rsid w:val="003F4EA4"/>
    <w:rsid w:val="003F5CF6"/>
    <w:rsid w:val="003F6ACA"/>
    <w:rsid w:val="003F7AF4"/>
    <w:rsid w:val="0040003B"/>
    <w:rsid w:val="004005AC"/>
    <w:rsid w:val="004007BE"/>
    <w:rsid w:val="00402A15"/>
    <w:rsid w:val="0040434F"/>
    <w:rsid w:val="00405F21"/>
    <w:rsid w:val="00406B07"/>
    <w:rsid w:val="00406FBE"/>
    <w:rsid w:val="0041039C"/>
    <w:rsid w:val="004162F1"/>
    <w:rsid w:val="0042197D"/>
    <w:rsid w:val="004248D9"/>
    <w:rsid w:val="00425D30"/>
    <w:rsid w:val="00426482"/>
    <w:rsid w:val="004268A6"/>
    <w:rsid w:val="00427CE2"/>
    <w:rsid w:val="00434D7D"/>
    <w:rsid w:val="004353EE"/>
    <w:rsid w:val="00435F83"/>
    <w:rsid w:val="004362A6"/>
    <w:rsid w:val="00440136"/>
    <w:rsid w:val="0044348E"/>
    <w:rsid w:val="004449A8"/>
    <w:rsid w:val="00445A50"/>
    <w:rsid w:val="00446A81"/>
    <w:rsid w:val="00446B21"/>
    <w:rsid w:val="00446C51"/>
    <w:rsid w:val="004472F0"/>
    <w:rsid w:val="004516D9"/>
    <w:rsid w:val="00454D72"/>
    <w:rsid w:val="004555DD"/>
    <w:rsid w:val="00455719"/>
    <w:rsid w:val="004561E9"/>
    <w:rsid w:val="004562CD"/>
    <w:rsid w:val="0045656F"/>
    <w:rsid w:val="00456611"/>
    <w:rsid w:val="0046084F"/>
    <w:rsid w:val="00460CE3"/>
    <w:rsid w:val="00461DC3"/>
    <w:rsid w:val="0046279C"/>
    <w:rsid w:val="00462C37"/>
    <w:rsid w:val="00463434"/>
    <w:rsid w:val="00463E98"/>
    <w:rsid w:val="00464AED"/>
    <w:rsid w:val="0046568A"/>
    <w:rsid w:val="00472814"/>
    <w:rsid w:val="00473382"/>
    <w:rsid w:val="00473DA2"/>
    <w:rsid w:val="00475C30"/>
    <w:rsid w:val="0047738F"/>
    <w:rsid w:val="00477DA1"/>
    <w:rsid w:val="004803F0"/>
    <w:rsid w:val="004806BE"/>
    <w:rsid w:val="00481A82"/>
    <w:rsid w:val="00486DF5"/>
    <w:rsid w:val="00492D8F"/>
    <w:rsid w:val="00493464"/>
    <w:rsid w:val="004939DF"/>
    <w:rsid w:val="0049586B"/>
    <w:rsid w:val="00495918"/>
    <w:rsid w:val="00495B40"/>
    <w:rsid w:val="004A2289"/>
    <w:rsid w:val="004A26E1"/>
    <w:rsid w:val="004A39EE"/>
    <w:rsid w:val="004A51ED"/>
    <w:rsid w:val="004A6FCC"/>
    <w:rsid w:val="004A7C45"/>
    <w:rsid w:val="004B13DF"/>
    <w:rsid w:val="004B1759"/>
    <w:rsid w:val="004B1ABD"/>
    <w:rsid w:val="004B23FC"/>
    <w:rsid w:val="004B254E"/>
    <w:rsid w:val="004B37EE"/>
    <w:rsid w:val="004B3C0A"/>
    <w:rsid w:val="004B3F38"/>
    <w:rsid w:val="004B64A6"/>
    <w:rsid w:val="004B6A0A"/>
    <w:rsid w:val="004B7202"/>
    <w:rsid w:val="004B7CAD"/>
    <w:rsid w:val="004C0503"/>
    <w:rsid w:val="004C07F9"/>
    <w:rsid w:val="004C103A"/>
    <w:rsid w:val="004C1092"/>
    <w:rsid w:val="004C1338"/>
    <w:rsid w:val="004C2C34"/>
    <w:rsid w:val="004C7417"/>
    <w:rsid w:val="004D1B68"/>
    <w:rsid w:val="004D1FC0"/>
    <w:rsid w:val="004D210B"/>
    <w:rsid w:val="004D24D3"/>
    <w:rsid w:val="004D279E"/>
    <w:rsid w:val="004D27EE"/>
    <w:rsid w:val="004D5BA3"/>
    <w:rsid w:val="004D6ABC"/>
    <w:rsid w:val="004D768E"/>
    <w:rsid w:val="004E1034"/>
    <w:rsid w:val="004E13AF"/>
    <w:rsid w:val="004E2CA0"/>
    <w:rsid w:val="004E40FD"/>
    <w:rsid w:val="004E789F"/>
    <w:rsid w:val="004F0E4B"/>
    <w:rsid w:val="004F1FFD"/>
    <w:rsid w:val="004F49AA"/>
    <w:rsid w:val="004F521A"/>
    <w:rsid w:val="004F551E"/>
    <w:rsid w:val="005005B8"/>
    <w:rsid w:val="0050109F"/>
    <w:rsid w:val="00505A39"/>
    <w:rsid w:val="00505AF3"/>
    <w:rsid w:val="005066F6"/>
    <w:rsid w:val="00513D67"/>
    <w:rsid w:val="00515920"/>
    <w:rsid w:val="00515AD8"/>
    <w:rsid w:val="00515DE0"/>
    <w:rsid w:val="00520286"/>
    <w:rsid w:val="00520345"/>
    <w:rsid w:val="00520BE3"/>
    <w:rsid w:val="00522A8B"/>
    <w:rsid w:val="0052442F"/>
    <w:rsid w:val="00524BB2"/>
    <w:rsid w:val="00527866"/>
    <w:rsid w:val="00530AC8"/>
    <w:rsid w:val="0053145E"/>
    <w:rsid w:val="0053190B"/>
    <w:rsid w:val="005338D3"/>
    <w:rsid w:val="00533DD2"/>
    <w:rsid w:val="00533E19"/>
    <w:rsid w:val="0053559E"/>
    <w:rsid w:val="0053566B"/>
    <w:rsid w:val="00540381"/>
    <w:rsid w:val="00542411"/>
    <w:rsid w:val="00542EB9"/>
    <w:rsid w:val="00543A0A"/>
    <w:rsid w:val="005444AB"/>
    <w:rsid w:val="00546B5F"/>
    <w:rsid w:val="005514F5"/>
    <w:rsid w:val="00552EB0"/>
    <w:rsid w:val="00554716"/>
    <w:rsid w:val="00555D3D"/>
    <w:rsid w:val="00561803"/>
    <w:rsid w:val="00562652"/>
    <w:rsid w:val="0056358F"/>
    <w:rsid w:val="005649C0"/>
    <w:rsid w:val="00565752"/>
    <w:rsid w:val="00566969"/>
    <w:rsid w:val="00566EBF"/>
    <w:rsid w:val="00571569"/>
    <w:rsid w:val="00574C6C"/>
    <w:rsid w:val="00575BCE"/>
    <w:rsid w:val="0057730A"/>
    <w:rsid w:val="00577623"/>
    <w:rsid w:val="0058155C"/>
    <w:rsid w:val="00582047"/>
    <w:rsid w:val="00583D6C"/>
    <w:rsid w:val="00584568"/>
    <w:rsid w:val="00584BC8"/>
    <w:rsid w:val="00586890"/>
    <w:rsid w:val="00591469"/>
    <w:rsid w:val="00594F8B"/>
    <w:rsid w:val="00595C2D"/>
    <w:rsid w:val="005966F6"/>
    <w:rsid w:val="0059789A"/>
    <w:rsid w:val="00597910"/>
    <w:rsid w:val="005A133E"/>
    <w:rsid w:val="005A13C5"/>
    <w:rsid w:val="005A1D6C"/>
    <w:rsid w:val="005A2F37"/>
    <w:rsid w:val="005A2FF2"/>
    <w:rsid w:val="005A47ED"/>
    <w:rsid w:val="005A506E"/>
    <w:rsid w:val="005A5A3E"/>
    <w:rsid w:val="005A5D29"/>
    <w:rsid w:val="005A7989"/>
    <w:rsid w:val="005B02AB"/>
    <w:rsid w:val="005B0426"/>
    <w:rsid w:val="005B17BE"/>
    <w:rsid w:val="005B18ED"/>
    <w:rsid w:val="005B31F7"/>
    <w:rsid w:val="005B3992"/>
    <w:rsid w:val="005B58FF"/>
    <w:rsid w:val="005B68C3"/>
    <w:rsid w:val="005B716F"/>
    <w:rsid w:val="005C204E"/>
    <w:rsid w:val="005C22D6"/>
    <w:rsid w:val="005C2F53"/>
    <w:rsid w:val="005C5DD4"/>
    <w:rsid w:val="005D0029"/>
    <w:rsid w:val="005D05C7"/>
    <w:rsid w:val="005D33F6"/>
    <w:rsid w:val="005D3847"/>
    <w:rsid w:val="005D4320"/>
    <w:rsid w:val="005D4B0F"/>
    <w:rsid w:val="005D4F6E"/>
    <w:rsid w:val="005D66B3"/>
    <w:rsid w:val="005D6B6E"/>
    <w:rsid w:val="005E24DC"/>
    <w:rsid w:val="005E28B9"/>
    <w:rsid w:val="005E318B"/>
    <w:rsid w:val="005E34BD"/>
    <w:rsid w:val="005E494D"/>
    <w:rsid w:val="005E662E"/>
    <w:rsid w:val="005E6BD7"/>
    <w:rsid w:val="005E71B7"/>
    <w:rsid w:val="005F0EF5"/>
    <w:rsid w:val="005F27A0"/>
    <w:rsid w:val="005F2815"/>
    <w:rsid w:val="005F3CF4"/>
    <w:rsid w:val="005F6E40"/>
    <w:rsid w:val="00601913"/>
    <w:rsid w:val="00603413"/>
    <w:rsid w:val="0060421A"/>
    <w:rsid w:val="00611340"/>
    <w:rsid w:val="00611644"/>
    <w:rsid w:val="0061330D"/>
    <w:rsid w:val="00615AA1"/>
    <w:rsid w:val="00615FE9"/>
    <w:rsid w:val="006174FC"/>
    <w:rsid w:val="0062007D"/>
    <w:rsid w:val="006234A3"/>
    <w:rsid w:val="00623B34"/>
    <w:rsid w:val="00624E3D"/>
    <w:rsid w:val="006259CC"/>
    <w:rsid w:val="006308CD"/>
    <w:rsid w:val="006314DE"/>
    <w:rsid w:val="00634816"/>
    <w:rsid w:val="00634CC1"/>
    <w:rsid w:val="00635197"/>
    <w:rsid w:val="0063636E"/>
    <w:rsid w:val="006363AA"/>
    <w:rsid w:val="0063758C"/>
    <w:rsid w:val="00637985"/>
    <w:rsid w:val="00642FB2"/>
    <w:rsid w:val="00643DFD"/>
    <w:rsid w:val="0064474A"/>
    <w:rsid w:val="006449AD"/>
    <w:rsid w:val="00644A56"/>
    <w:rsid w:val="00644DAA"/>
    <w:rsid w:val="00645209"/>
    <w:rsid w:val="00645C04"/>
    <w:rsid w:val="00646267"/>
    <w:rsid w:val="006467F1"/>
    <w:rsid w:val="00646A8A"/>
    <w:rsid w:val="00647401"/>
    <w:rsid w:val="0064777F"/>
    <w:rsid w:val="00647931"/>
    <w:rsid w:val="00650169"/>
    <w:rsid w:val="00652918"/>
    <w:rsid w:val="00652E1B"/>
    <w:rsid w:val="00652E45"/>
    <w:rsid w:val="00653F32"/>
    <w:rsid w:val="006556FA"/>
    <w:rsid w:val="00656370"/>
    <w:rsid w:val="00656BD4"/>
    <w:rsid w:val="00657250"/>
    <w:rsid w:val="006600DC"/>
    <w:rsid w:val="00660605"/>
    <w:rsid w:val="006622B7"/>
    <w:rsid w:val="00662E0D"/>
    <w:rsid w:val="0066383C"/>
    <w:rsid w:val="0066428B"/>
    <w:rsid w:val="00664C4E"/>
    <w:rsid w:val="00665BFE"/>
    <w:rsid w:val="006672BD"/>
    <w:rsid w:val="00670C79"/>
    <w:rsid w:val="00670DA7"/>
    <w:rsid w:val="00671536"/>
    <w:rsid w:val="0067280E"/>
    <w:rsid w:val="0067373F"/>
    <w:rsid w:val="006737CE"/>
    <w:rsid w:val="00674168"/>
    <w:rsid w:val="00674D58"/>
    <w:rsid w:val="00674E7A"/>
    <w:rsid w:val="0067569B"/>
    <w:rsid w:val="00677B92"/>
    <w:rsid w:val="00680184"/>
    <w:rsid w:val="00680196"/>
    <w:rsid w:val="006801F0"/>
    <w:rsid w:val="006803EA"/>
    <w:rsid w:val="006813E4"/>
    <w:rsid w:val="00683D39"/>
    <w:rsid w:val="00687A8C"/>
    <w:rsid w:val="00691A6F"/>
    <w:rsid w:val="00693450"/>
    <w:rsid w:val="00695912"/>
    <w:rsid w:val="00696435"/>
    <w:rsid w:val="006964C3"/>
    <w:rsid w:val="00697C9C"/>
    <w:rsid w:val="006A4247"/>
    <w:rsid w:val="006A53C9"/>
    <w:rsid w:val="006A7DC9"/>
    <w:rsid w:val="006B0230"/>
    <w:rsid w:val="006B075E"/>
    <w:rsid w:val="006B0F3D"/>
    <w:rsid w:val="006B135C"/>
    <w:rsid w:val="006C1EBB"/>
    <w:rsid w:val="006C3986"/>
    <w:rsid w:val="006C4F78"/>
    <w:rsid w:val="006C63AE"/>
    <w:rsid w:val="006C63C2"/>
    <w:rsid w:val="006C711B"/>
    <w:rsid w:val="006D07D6"/>
    <w:rsid w:val="006D09F8"/>
    <w:rsid w:val="006D2138"/>
    <w:rsid w:val="006D37D0"/>
    <w:rsid w:val="006D46B5"/>
    <w:rsid w:val="006D52AD"/>
    <w:rsid w:val="006E0FF1"/>
    <w:rsid w:val="006E1DDD"/>
    <w:rsid w:val="006E48E4"/>
    <w:rsid w:val="006E4FBF"/>
    <w:rsid w:val="006E6287"/>
    <w:rsid w:val="006E718D"/>
    <w:rsid w:val="006E7C08"/>
    <w:rsid w:val="006F0856"/>
    <w:rsid w:val="006F1F12"/>
    <w:rsid w:val="006F28C3"/>
    <w:rsid w:val="006F2A8A"/>
    <w:rsid w:val="006F2F9D"/>
    <w:rsid w:val="006F350D"/>
    <w:rsid w:val="006F4543"/>
    <w:rsid w:val="006F57C0"/>
    <w:rsid w:val="006F66B1"/>
    <w:rsid w:val="006F72EC"/>
    <w:rsid w:val="006F7D98"/>
    <w:rsid w:val="007050B8"/>
    <w:rsid w:val="00705F15"/>
    <w:rsid w:val="00707949"/>
    <w:rsid w:val="007118D7"/>
    <w:rsid w:val="00712405"/>
    <w:rsid w:val="00713515"/>
    <w:rsid w:val="00720217"/>
    <w:rsid w:val="00721E13"/>
    <w:rsid w:val="00723783"/>
    <w:rsid w:val="00723AC4"/>
    <w:rsid w:val="00723BA7"/>
    <w:rsid w:val="00723E83"/>
    <w:rsid w:val="0072479B"/>
    <w:rsid w:val="00724EF9"/>
    <w:rsid w:val="0072598F"/>
    <w:rsid w:val="00725A79"/>
    <w:rsid w:val="007263F0"/>
    <w:rsid w:val="00726D70"/>
    <w:rsid w:val="00727AF1"/>
    <w:rsid w:val="00727BB5"/>
    <w:rsid w:val="00727F76"/>
    <w:rsid w:val="00730AD6"/>
    <w:rsid w:val="007314E7"/>
    <w:rsid w:val="007345DF"/>
    <w:rsid w:val="00735154"/>
    <w:rsid w:val="007359E9"/>
    <w:rsid w:val="00736318"/>
    <w:rsid w:val="00741AA7"/>
    <w:rsid w:val="00742BEF"/>
    <w:rsid w:val="0074315A"/>
    <w:rsid w:val="007478F2"/>
    <w:rsid w:val="00752B06"/>
    <w:rsid w:val="00756FC3"/>
    <w:rsid w:val="00757DD1"/>
    <w:rsid w:val="00757F29"/>
    <w:rsid w:val="007600AE"/>
    <w:rsid w:val="00760C9F"/>
    <w:rsid w:val="0076289B"/>
    <w:rsid w:val="00763CC1"/>
    <w:rsid w:val="007640CC"/>
    <w:rsid w:val="007642C7"/>
    <w:rsid w:val="00764804"/>
    <w:rsid w:val="007678A9"/>
    <w:rsid w:val="00770E01"/>
    <w:rsid w:val="00771F93"/>
    <w:rsid w:val="007735D4"/>
    <w:rsid w:val="00774611"/>
    <w:rsid w:val="0077582F"/>
    <w:rsid w:val="00775875"/>
    <w:rsid w:val="007775BB"/>
    <w:rsid w:val="0078437B"/>
    <w:rsid w:val="00784848"/>
    <w:rsid w:val="00784A78"/>
    <w:rsid w:val="00784C56"/>
    <w:rsid w:val="00785492"/>
    <w:rsid w:val="00786699"/>
    <w:rsid w:val="007872E4"/>
    <w:rsid w:val="00787457"/>
    <w:rsid w:val="00787A65"/>
    <w:rsid w:val="007912A9"/>
    <w:rsid w:val="007928CE"/>
    <w:rsid w:val="00793B14"/>
    <w:rsid w:val="007949E0"/>
    <w:rsid w:val="00794CB0"/>
    <w:rsid w:val="00795327"/>
    <w:rsid w:val="00795ECB"/>
    <w:rsid w:val="00797A35"/>
    <w:rsid w:val="007A092D"/>
    <w:rsid w:val="007A20E4"/>
    <w:rsid w:val="007A28A7"/>
    <w:rsid w:val="007A294C"/>
    <w:rsid w:val="007A355E"/>
    <w:rsid w:val="007A4087"/>
    <w:rsid w:val="007A506B"/>
    <w:rsid w:val="007A5914"/>
    <w:rsid w:val="007A5DF7"/>
    <w:rsid w:val="007B37F8"/>
    <w:rsid w:val="007B5C1D"/>
    <w:rsid w:val="007B66A7"/>
    <w:rsid w:val="007C16BF"/>
    <w:rsid w:val="007C358C"/>
    <w:rsid w:val="007C3CB1"/>
    <w:rsid w:val="007D1532"/>
    <w:rsid w:val="007D26F6"/>
    <w:rsid w:val="007D383B"/>
    <w:rsid w:val="007D59C7"/>
    <w:rsid w:val="007D5B0F"/>
    <w:rsid w:val="007D6BE6"/>
    <w:rsid w:val="007E2B3E"/>
    <w:rsid w:val="007E2F46"/>
    <w:rsid w:val="007E315C"/>
    <w:rsid w:val="007E5405"/>
    <w:rsid w:val="007E6D8E"/>
    <w:rsid w:val="007E7000"/>
    <w:rsid w:val="007E715D"/>
    <w:rsid w:val="007F14F5"/>
    <w:rsid w:val="007F7226"/>
    <w:rsid w:val="0080159B"/>
    <w:rsid w:val="00803829"/>
    <w:rsid w:val="008041B9"/>
    <w:rsid w:val="008042E9"/>
    <w:rsid w:val="0080435E"/>
    <w:rsid w:val="00805594"/>
    <w:rsid w:val="00806A0E"/>
    <w:rsid w:val="00810336"/>
    <w:rsid w:val="00812F1A"/>
    <w:rsid w:val="008147DC"/>
    <w:rsid w:val="0081594A"/>
    <w:rsid w:val="00816500"/>
    <w:rsid w:val="00817B94"/>
    <w:rsid w:val="00820027"/>
    <w:rsid w:val="00820EC8"/>
    <w:rsid w:val="00821135"/>
    <w:rsid w:val="00821A2E"/>
    <w:rsid w:val="00821E21"/>
    <w:rsid w:val="00822951"/>
    <w:rsid w:val="00823B75"/>
    <w:rsid w:val="00823B92"/>
    <w:rsid w:val="00824F0E"/>
    <w:rsid w:val="008259E4"/>
    <w:rsid w:val="00826EED"/>
    <w:rsid w:val="00830CBA"/>
    <w:rsid w:val="00831008"/>
    <w:rsid w:val="008311B3"/>
    <w:rsid w:val="00833990"/>
    <w:rsid w:val="008339F9"/>
    <w:rsid w:val="00833F5C"/>
    <w:rsid w:val="00834D8E"/>
    <w:rsid w:val="00837BAB"/>
    <w:rsid w:val="00842DDA"/>
    <w:rsid w:val="00843606"/>
    <w:rsid w:val="008438F3"/>
    <w:rsid w:val="00843E24"/>
    <w:rsid w:val="008441CD"/>
    <w:rsid w:val="0084634B"/>
    <w:rsid w:val="0084657A"/>
    <w:rsid w:val="00847EA6"/>
    <w:rsid w:val="00850946"/>
    <w:rsid w:val="008532C2"/>
    <w:rsid w:val="00857F6E"/>
    <w:rsid w:val="00861374"/>
    <w:rsid w:val="008619CE"/>
    <w:rsid w:val="00862B66"/>
    <w:rsid w:val="008705E3"/>
    <w:rsid w:val="00870635"/>
    <w:rsid w:val="0087248D"/>
    <w:rsid w:val="00873608"/>
    <w:rsid w:val="00873E3D"/>
    <w:rsid w:val="008750A7"/>
    <w:rsid w:val="008752C0"/>
    <w:rsid w:val="00875BCB"/>
    <w:rsid w:val="00876521"/>
    <w:rsid w:val="00880D07"/>
    <w:rsid w:val="00881537"/>
    <w:rsid w:val="00883375"/>
    <w:rsid w:val="008838DB"/>
    <w:rsid w:val="0088623E"/>
    <w:rsid w:val="0089074E"/>
    <w:rsid w:val="008909E5"/>
    <w:rsid w:val="00890D08"/>
    <w:rsid w:val="00894A0A"/>
    <w:rsid w:val="00894B05"/>
    <w:rsid w:val="008955BC"/>
    <w:rsid w:val="008965DD"/>
    <w:rsid w:val="008975E9"/>
    <w:rsid w:val="008A1CD6"/>
    <w:rsid w:val="008A2683"/>
    <w:rsid w:val="008A26BC"/>
    <w:rsid w:val="008A2707"/>
    <w:rsid w:val="008A2CEF"/>
    <w:rsid w:val="008A3EC9"/>
    <w:rsid w:val="008A44AD"/>
    <w:rsid w:val="008A45B5"/>
    <w:rsid w:val="008A4B30"/>
    <w:rsid w:val="008A5644"/>
    <w:rsid w:val="008A6377"/>
    <w:rsid w:val="008B186A"/>
    <w:rsid w:val="008B2AA3"/>
    <w:rsid w:val="008B33C1"/>
    <w:rsid w:val="008B4F8B"/>
    <w:rsid w:val="008B707D"/>
    <w:rsid w:val="008B7A75"/>
    <w:rsid w:val="008C1811"/>
    <w:rsid w:val="008C2535"/>
    <w:rsid w:val="008C2751"/>
    <w:rsid w:val="008C471E"/>
    <w:rsid w:val="008C5AF5"/>
    <w:rsid w:val="008C6322"/>
    <w:rsid w:val="008C7047"/>
    <w:rsid w:val="008D050C"/>
    <w:rsid w:val="008D0751"/>
    <w:rsid w:val="008D18A2"/>
    <w:rsid w:val="008D3085"/>
    <w:rsid w:val="008D3C26"/>
    <w:rsid w:val="008D498E"/>
    <w:rsid w:val="008D4B12"/>
    <w:rsid w:val="008E14AF"/>
    <w:rsid w:val="008E1534"/>
    <w:rsid w:val="008E3D03"/>
    <w:rsid w:val="008E43D1"/>
    <w:rsid w:val="008E48D1"/>
    <w:rsid w:val="008E534F"/>
    <w:rsid w:val="008E56F8"/>
    <w:rsid w:val="008E5DAF"/>
    <w:rsid w:val="008E61EE"/>
    <w:rsid w:val="008E64CB"/>
    <w:rsid w:val="008F06E5"/>
    <w:rsid w:val="008F29CC"/>
    <w:rsid w:val="008F2D62"/>
    <w:rsid w:val="008F32CD"/>
    <w:rsid w:val="008F3303"/>
    <w:rsid w:val="008F35A0"/>
    <w:rsid w:val="008F41E3"/>
    <w:rsid w:val="008F4914"/>
    <w:rsid w:val="008F6907"/>
    <w:rsid w:val="008F7D4B"/>
    <w:rsid w:val="009009A6"/>
    <w:rsid w:val="00901A7B"/>
    <w:rsid w:val="0090277D"/>
    <w:rsid w:val="0090418B"/>
    <w:rsid w:val="00905E05"/>
    <w:rsid w:val="009064F7"/>
    <w:rsid w:val="009079AE"/>
    <w:rsid w:val="00907A27"/>
    <w:rsid w:val="00907A95"/>
    <w:rsid w:val="00907AEA"/>
    <w:rsid w:val="00910134"/>
    <w:rsid w:val="00911BC0"/>
    <w:rsid w:val="0091403A"/>
    <w:rsid w:val="00915DA8"/>
    <w:rsid w:val="00916869"/>
    <w:rsid w:val="0091692C"/>
    <w:rsid w:val="00916B41"/>
    <w:rsid w:val="009176B0"/>
    <w:rsid w:val="0092117E"/>
    <w:rsid w:val="00922398"/>
    <w:rsid w:val="00923B3E"/>
    <w:rsid w:val="009240BF"/>
    <w:rsid w:val="0092665F"/>
    <w:rsid w:val="00926ABC"/>
    <w:rsid w:val="009276B0"/>
    <w:rsid w:val="00931AF0"/>
    <w:rsid w:val="009359F1"/>
    <w:rsid w:val="00935C77"/>
    <w:rsid w:val="00935D53"/>
    <w:rsid w:val="00936CC4"/>
    <w:rsid w:val="00937743"/>
    <w:rsid w:val="009377E2"/>
    <w:rsid w:val="009404CF"/>
    <w:rsid w:val="00941190"/>
    <w:rsid w:val="00944ABA"/>
    <w:rsid w:val="00947EA6"/>
    <w:rsid w:val="00953180"/>
    <w:rsid w:val="00954311"/>
    <w:rsid w:val="0095587D"/>
    <w:rsid w:val="00956192"/>
    <w:rsid w:val="009561EC"/>
    <w:rsid w:val="00965DE3"/>
    <w:rsid w:val="0096680B"/>
    <w:rsid w:val="0096697E"/>
    <w:rsid w:val="00966D02"/>
    <w:rsid w:val="009678EA"/>
    <w:rsid w:val="00970610"/>
    <w:rsid w:val="00972192"/>
    <w:rsid w:val="00973701"/>
    <w:rsid w:val="00973B5C"/>
    <w:rsid w:val="00973DEE"/>
    <w:rsid w:val="00975D7D"/>
    <w:rsid w:val="00976515"/>
    <w:rsid w:val="00980148"/>
    <w:rsid w:val="00980800"/>
    <w:rsid w:val="00980F4C"/>
    <w:rsid w:val="009817E8"/>
    <w:rsid w:val="00981C86"/>
    <w:rsid w:val="00982B95"/>
    <w:rsid w:val="009833F1"/>
    <w:rsid w:val="00983417"/>
    <w:rsid w:val="00983CAC"/>
    <w:rsid w:val="00985AB5"/>
    <w:rsid w:val="00987A22"/>
    <w:rsid w:val="00990092"/>
    <w:rsid w:val="00990429"/>
    <w:rsid w:val="0099350E"/>
    <w:rsid w:val="00996E8E"/>
    <w:rsid w:val="009A06A1"/>
    <w:rsid w:val="009A665B"/>
    <w:rsid w:val="009A6CC6"/>
    <w:rsid w:val="009A76F9"/>
    <w:rsid w:val="009B23EA"/>
    <w:rsid w:val="009B2BAE"/>
    <w:rsid w:val="009B3290"/>
    <w:rsid w:val="009B381E"/>
    <w:rsid w:val="009B71DC"/>
    <w:rsid w:val="009C238D"/>
    <w:rsid w:val="009C25D9"/>
    <w:rsid w:val="009C2752"/>
    <w:rsid w:val="009C2B24"/>
    <w:rsid w:val="009C2D1E"/>
    <w:rsid w:val="009C44A4"/>
    <w:rsid w:val="009C5EAE"/>
    <w:rsid w:val="009C6624"/>
    <w:rsid w:val="009C7327"/>
    <w:rsid w:val="009D1A33"/>
    <w:rsid w:val="009D1BA6"/>
    <w:rsid w:val="009D4DAF"/>
    <w:rsid w:val="009D4F3B"/>
    <w:rsid w:val="009D5452"/>
    <w:rsid w:val="009D5A94"/>
    <w:rsid w:val="009D6969"/>
    <w:rsid w:val="009E1366"/>
    <w:rsid w:val="009E29C9"/>
    <w:rsid w:val="009E3F6A"/>
    <w:rsid w:val="009E4949"/>
    <w:rsid w:val="009E5884"/>
    <w:rsid w:val="009E58ED"/>
    <w:rsid w:val="009E6374"/>
    <w:rsid w:val="009E63F1"/>
    <w:rsid w:val="009E6591"/>
    <w:rsid w:val="009F06B0"/>
    <w:rsid w:val="009F22AF"/>
    <w:rsid w:val="009F327C"/>
    <w:rsid w:val="009F366F"/>
    <w:rsid w:val="009F4CAE"/>
    <w:rsid w:val="009F54C3"/>
    <w:rsid w:val="009F799C"/>
    <w:rsid w:val="00A00346"/>
    <w:rsid w:val="00A01610"/>
    <w:rsid w:val="00A0637C"/>
    <w:rsid w:val="00A07A20"/>
    <w:rsid w:val="00A07AD7"/>
    <w:rsid w:val="00A112E7"/>
    <w:rsid w:val="00A17529"/>
    <w:rsid w:val="00A17682"/>
    <w:rsid w:val="00A20532"/>
    <w:rsid w:val="00A20814"/>
    <w:rsid w:val="00A20D72"/>
    <w:rsid w:val="00A225D0"/>
    <w:rsid w:val="00A24686"/>
    <w:rsid w:val="00A25593"/>
    <w:rsid w:val="00A27068"/>
    <w:rsid w:val="00A2708A"/>
    <w:rsid w:val="00A33926"/>
    <w:rsid w:val="00A34796"/>
    <w:rsid w:val="00A35590"/>
    <w:rsid w:val="00A401BA"/>
    <w:rsid w:val="00A4290C"/>
    <w:rsid w:val="00A42D45"/>
    <w:rsid w:val="00A44D23"/>
    <w:rsid w:val="00A503B1"/>
    <w:rsid w:val="00A52229"/>
    <w:rsid w:val="00A54F6C"/>
    <w:rsid w:val="00A56581"/>
    <w:rsid w:val="00A56AF1"/>
    <w:rsid w:val="00A57A40"/>
    <w:rsid w:val="00A60FAE"/>
    <w:rsid w:val="00A61B9E"/>
    <w:rsid w:val="00A63839"/>
    <w:rsid w:val="00A6445C"/>
    <w:rsid w:val="00A6751F"/>
    <w:rsid w:val="00A70147"/>
    <w:rsid w:val="00A70978"/>
    <w:rsid w:val="00A73ACA"/>
    <w:rsid w:val="00A749BF"/>
    <w:rsid w:val="00A74CC6"/>
    <w:rsid w:val="00A75729"/>
    <w:rsid w:val="00A76B01"/>
    <w:rsid w:val="00A76DC3"/>
    <w:rsid w:val="00A77929"/>
    <w:rsid w:val="00A80E81"/>
    <w:rsid w:val="00A822B2"/>
    <w:rsid w:val="00A82648"/>
    <w:rsid w:val="00A82B71"/>
    <w:rsid w:val="00A83729"/>
    <w:rsid w:val="00A85D7B"/>
    <w:rsid w:val="00A87739"/>
    <w:rsid w:val="00A90503"/>
    <w:rsid w:val="00A93216"/>
    <w:rsid w:val="00A93F34"/>
    <w:rsid w:val="00A94B13"/>
    <w:rsid w:val="00A96C0B"/>
    <w:rsid w:val="00A96D1B"/>
    <w:rsid w:val="00A97519"/>
    <w:rsid w:val="00A979ED"/>
    <w:rsid w:val="00A97F05"/>
    <w:rsid w:val="00AA0BC7"/>
    <w:rsid w:val="00AA203D"/>
    <w:rsid w:val="00AA279E"/>
    <w:rsid w:val="00AA2D93"/>
    <w:rsid w:val="00AA537E"/>
    <w:rsid w:val="00AA59A0"/>
    <w:rsid w:val="00AA6FD4"/>
    <w:rsid w:val="00AB0812"/>
    <w:rsid w:val="00AB2920"/>
    <w:rsid w:val="00AB385C"/>
    <w:rsid w:val="00AC0A94"/>
    <w:rsid w:val="00AC1A4B"/>
    <w:rsid w:val="00AC3642"/>
    <w:rsid w:val="00AD0126"/>
    <w:rsid w:val="00AD01C2"/>
    <w:rsid w:val="00AD0FCB"/>
    <w:rsid w:val="00AD159C"/>
    <w:rsid w:val="00AD1DBB"/>
    <w:rsid w:val="00AD320D"/>
    <w:rsid w:val="00AD4DD2"/>
    <w:rsid w:val="00AE1333"/>
    <w:rsid w:val="00AE6FA7"/>
    <w:rsid w:val="00AE7035"/>
    <w:rsid w:val="00AE7757"/>
    <w:rsid w:val="00AF060E"/>
    <w:rsid w:val="00AF2D42"/>
    <w:rsid w:val="00AF569A"/>
    <w:rsid w:val="00AF572D"/>
    <w:rsid w:val="00AF5EEF"/>
    <w:rsid w:val="00AF79CB"/>
    <w:rsid w:val="00AF7F1E"/>
    <w:rsid w:val="00B012CD"/>
    <w:rsid w:val="00B01639"/>
    <w:rsid w:val="00B03B71"/>
    <w:rsid w:val="00B07D81"/>
    <w:rsid w:val="00B13365"/>
    <w:rsid w:val="00B15C71"/>
    <w:rsid w:val="00B166B5"/>
    <w:rsid w:val="00B16D88"/>
    <w:rsid w:val="00B174D2"/>
    <w:rsid w:val="00B17777"/>
    <w:rsid w:val="00B17FAC"/>
    <w:rsid w:val="00B216CF"/>
    <w:rsid w:val="00B21946"/>
    <w:rsid w:val="00B246B4"/>
    <w:rsid w:val="00B262C8"/>
    <w:rsid w:val="00B26DB6"/>
    <w:rsid w:val="00B3015E"/>
    <w:rsid w:val="00B30D09"/>
    <w:rsid w:val="00B34382"/>
    <w:rsid w:val="00B34C51"/>
    <w:rsid w:val="00B3525C"/>
    <w:rsid w:val="00B35F89"/>
    <w:rsid w:val="00B36020"/>
    <w:rsid w:val="00B3735E"/>
    <w:rsid w:val="00B41404"/>
    <w:rsid w:val="00B41EA1"/>
    <w:rsid w:val="00B42A83"/>
    <w:rsid w:val="00B452A3"/>
    <w:rsid w:val="00B4537B"/>
    <w:rsid w:val="00B45ABB"/>
    <w:rsid w:val="00B505F9"/>
    <w:rsid w:val="00B50E2D"/>
    <w:rsid w:val="00B510BF"/>
    <w:rsid w:val="00B523ED"/>
    <w:rsid w:val="00B5244A"/>
    <w:rsid w:val="00B531AB"/>
    <w:rsid w:val="00B53C34"/>
    <w:rsid w:val="00B63118"/>
    <w:rsid w:val="00B651E4"/>
    <w:rsid w:val="00B65791"/>
    <w:rsid w:val="00B66A36"/>
    <w:rsid w:val="00B72438"/>
    <w:rsid w:val="00B72BAB"/>
    <w:rsid w:val="00B73A0F"/>
    <w:rsid w:val="00B74559"/>
    <w:rsid w:val="00B76557"/>
    <w:rsid w:val="00B85489"/>
    <w:rsid w:val="00B87179"/>
    <w:rsid w:val="00B9048A"/>
    <w:rsid w:val="00B906E1"/>
    <w:rsid w:val="00B9213E"/>
    <w:rsid w:val="00B93B50"/>
    <w:rsid w:val="00B951FF"/>
    <w:rsid w:val="00B96F35"/>
    <w:rsid w:val="00BA000A"/>
    <w:rsid w:val="00BA0F40"/>
    <w:rsid w:val="00BA118B"/>
    <w:rsid w:val="00BA328B"/>
    <w:rsid w:val="00BA389E"/>
    <w:rsid w:val="00BA3D5F"/>
    <w:rsid w:val="00BA47F0"/>
    <w:rsid w:val="00BA4E0F"/>
    <w:rsid w:val="00BB0782"/>
    <w:rsid w:val="00BB0DE5"/>
    <w:rsid w:val="00BB1C7E"/>
    <w:rsid w:val="00BB2E04"/>
    <w:rsid w:val="00BB3000"/>
    <w:rsid w:val="00BB34E3"/>
    <w:rsid w:val="00BB40CE"/>
    <w:rsid w:val="00BB5721"/>
    <w:rsid w:val="00BB69DB"/>
    <w:rsid w:val="00BB6F82"/>
    <w:rsid w:val="00BC2BA2"/>
    <w:rsid w:val="00BC2ED4"/>
    <w:rsid w:val="00BC36B3"/>
    <w:rsid w:val="00BC397D"/>
    <w:rsid w:val="00BC3B6D"/>
    <w:rsid w:val="00BC6BCA"/>
    <w:rsid w:val="00BD0693"/>
    <w:rsid w:val="00BD08E5"/>
    <w:rsid w:val="00BD0CA8"/>
    <w:rsid w:val="00BD0CCE"/>
    <w:rsid w:val="00BD0F2D"/>
    <w:rsid w:val="00BD1014"/>
    <w:rsid w:val="00BD396E"/>
    <w:rsid w:val="00BD4914"/>
    <w:rsid w:val="00BD55B7"/>
    <w:rsid w:val="00BD659A"/>
    <w:rsid w:val="00BD7AF5"/>
    <w:rsid w:val="00BD7F12"/>
    <w:rsid w:val="00BE0572"/>
    <w:rsid w:val="00BE0F0E"/>
    <w:rsid w:val="00BE20C3"/>
    <w:rsid w:val="00BE2331"/>
    <w:rsid w:val="00BE470D"/>
    <w:rsid w:val="00BE4A53"/>
    <w:rsid w:val="00BE7875"/>
    <w:rsid w:val="00BF0642"/>
    <w:rsid w:val="00BF1223"/>
    <w:rsid w:val="00BF21B1"/>
    <w:rsid w:val="00BF29AC"/>
    <w:rsid w:val="00BF4912"/>
    <w:rsid w:val="00BF4B8F"/>
    <w:rsid w:val="00C000FD"/>
    <w:rsid w:val="00C005BC"/>
    <w:rsid w:val="00C01DF1"/>
    <w:rsid w:val="00C04D83"/>
    <w:rsid w:val="00C1070D"/>
    <w:rsid w:val="00C10B3B"/>
    <w:rsid w:val="00C11ECE"/>
    <w:rsid w:val="00C129DE"/>
    <w:rsid w:val="00C150BB"/>
    <w:rsid w:val="00C16B79"/>
    <w:rsid w:val="00C2099E"/>
    <w:rsid w:val="00C224C0"/>
    <w:rsid w:val="00C22816"/>
    <w:rsid w:val="00C23CF0"/>
    <w:rsid w:val="00C249F4"/>
    <w:rsid w:val="00C24EAE"/>
    <w:rsid w:val="00C31272"/>
    <w:rsid w:val="00C31BB5"/>
    <w:rsid w:val="00C34562"/>
    <w:rsid w:val="00C369F9"/>
    <w:rsid w:val="00C43B38"/>
    <w:rsid w:val="00C47AA5"/>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544"/>
    <w:rsid w:val="00C715BD"/>
    <w:rsid w:val="00C7228F"/>
    <w:rsid w:val="00C76128"/>
    <w:rsid w:val="00C776AB"/>
    <w:rsid w:val="00C82776"/>
    <w:rsid w:val="00C8303E"/>
    <w:rsid w:val="00C83C7F"/>
    <w:rsid w:val="00C84EC9"/>
    <w:rsid w:val="00C85731"/>
    <w:rsid w:val="00C8685C"/>
    <w:rsid w:val="00C87826"/>
    <w:rsid w:val="00C900B9"/>
    <w:rsid w:val="00C9066A"/>
    <w:rsid w:val="00C90AE0"/>
    <w:rsid w:val="00C926AE"/>
    <w:rsid w:val="00C9400D"/>
    <w:rsid w:val="00C9595A"/>
    <w:rsid w:val="00CA0FE5"/>
    <w:rsid w:val="00CA1B3B"/>
    <w:rsid w:val="00CA560E"/>
    <w:rsid w:val="00CA5CC9"/>
    <w:rsid w:val="00CA723F"/>
    <w:rsid w:val="00CB09CE"/>
    <w:rsid w:val="00CB1B1A"/>
    <w:rsid w:val="00CB2A6E"/>
    <w:rsid w:val="00CB6C17"/>
    <w:rsid w:val="00CB7304"/>
    <w:rsid w:val="00CB78C4"/>
    <w:rsid w:val="00CC0897"/>
    <w:rsid w:val="00CC1CB4"/>
    <w:rsid w:val="00CC3478"/>
    <w:rsid w:val="00CC74C7"/>
    <w:rsid w:val="00CC7D0A"/>
    <w:rsid w:val="00CD02AB"/>
    <w:rsid w:val="00CD13F8"/>
    <w:rsid w:val="00CD28D5"/>
    <w:rsid w:val="00CD2EA0"/>
    <w:rsid w:val="00CD330F"/>
    <w:rsid w:val="00CD4123"/>
    <w:rsid w:val="00CD6788"/>
    <w:rsid w:val="00CD681E"/>
    <w:rsid w:val="00CE0127"/>
    <w:rsid w:val="00CE11F6"/>
    <w:rsid w:val="00CE2716"/>
    <w:rsid w:val="00CE2DFA"/>
    <w:rsid w:val="00CE2F2A"/>
    <w:rsid w:val="00CE461E"/>
    <w:rsid w:val="00CE699E"/>
    <w:rsid w:val="00CE7B3A"/>
    <w:rsid w:val="00CF00D7"/>
    <w:rsid w:val="00CF01F6"/>
    <w:rsid w:val="00CF2743"/>
    <w:rsid w:val="00CF2C6A"/>
    <w:rsid w:val="00CF5CDF"/>
    <w:rsid w:val="00CF6DC4"/>
    <w:rsid w:val="00CF76B3"/>
    <w:rsid w:val="00CF77BF"/>
    <w:rsid w:val="00CF7D07"/>
    <w:rsid w:val="00D00BE7"/>
    <w:rsid w:val="00D00E94"/>
    <w:rsid w:val="00D03109"/>
    <w:rsid w:val="00D03A53"/>
    <w:rsid w:val="00D04219"/>
    <w:rsid w:val="00D042B9"/>
    <w:rsid w:val="00D075C8"/>
    <w:rsid w:val="00D100AF"/>
    <w:rsid w:val="00D100F6"/>
    <w:rsid w:val="00D11A4B"/>
    <w:rsid w:val="00D13C5A"/>
    <w:rsid w:val="00D14823"/>
    <w:rsid w:val="00D17BFC"/>
    <w:rsid w:val="00D20302"/>
    <w:rsid w:val="00D21F05"/>
    <w:rsid w:val="00D24521"/>
    <w:rsid w:val="00D250E4"/>
    <w:rsid w:val="00D270E9"/>
    <w:rsid w:val="00D27C6F"/>
    <w:rsid w:val="00D30B66"/>
    <w:rsid w:val="00D31842"/>
    <w:rsid w:val="00D31C14"/>
    <w:rsid w:val="00D35098"/>
    <w:rsid w:val="00D36F00"/>
    <w:rsid w:val="00D40A25"/>
    <w:rsid w:val="00D42F42"/>
    <w:rsid w:val="00D43767"/>
    <w:rsid w:val="00D4461C"/>
    <w:rsid w:val="00D478F6"/>
    <w:rsid w:val="00D501A1"/>
    <w:rsid w:val="00D52251"/>
    <w:rsid w:val="00D60512"/>
    <w:rsid w:val="00D60B36"/>
    <w:rsid w:val="00D61D54"/>
    <w:rsid w:val="00D63CCB"/>
    <w:rsid w:val="00D65446"/>
    <w:rsid w:val="00D65E59"/>
    <w:rsid w:val="00D67480"/>
    <w:rsid w:val="00D7055A"/>
    <w:rsid w:val="00D70A75"/>
    <w:rsid w:val="00D72A31"/>
    <w:rsid w:val="00D73D1F"/>
    <w:rsid w:val="00D7465B"/>
    <w:rsid w:val="00D8203D"/>
    <w:rsid w:val="00D85741"/>
    <w:rsid w:val="00D903E2"/>
    <w:rsid w:val="00D9055C"/>
    <w:rsid w:val="00D90A45"/>
    <w:rsid w:val="00D90C50"/>
    <w:rsid w:val="00D92F9F"/>
    <w:rsid w:val="00D93260"/>
    <w:rsid w:val="00D934F0"/>
    <w:rsid w:val="00D94754"/>
    <w:rsid w:val="00D94C5D"/>
    <w:rsid w:val="00D95E2C"/>
    <w:rsid w:val="00D977EB"/>
    <w:rsid w:val="00DA3DF4"/>
    <w:rsid w:val="00DA48DA"/>
    <w:rsid w:val="00DA6976"/>
    <w:rsid w:val="00DA7CAD"/>
    <w:rsid w:val="00DA7ECA"/>
    <w:rsid w:val="00DB0169"/>
    <w:rsid w:val="00DB02E7"/>
    <w:rsid w:val="00DB0AC3"/>
    <w:rsid w:val="00DB19FF"/>
    <w:rsid w:val="00DB1F3F"/>
    <w:rsid w:val="00DB2168"/>
    <w:rsid w:val="00DB2200"/>
    <w:rsid w:val="00DB31BA"/>
    <w:rsid w:val="00DB41EA"/>
    <w:rsid w:val="00DB456B"/>
    <w:rsid w:val="00DB67FA"/>
    <w:rsid w:val="00DB6D2A"/>
    <w:rsid w:val="00DB6E4E"/>
    <w:rsid w:val="00DB715E"/>
    <w:rsid w:val="00DB71DB"/>
    <w:rsid w:val="00DC2152"/>
    <w:rsid w:val="00DC5613"/>
    <w:rsid w:val="00DC6060"/>
    <w:rsid w:val="00DC611C"/>
    <w:rsid w:val="00DC663A"/>
    <w:rsid w:val="00DC7E22"/>
    <w:rsid w:val="00DD0632"/>
    <w:rsid w:val="00DD2A09"/>
    <w:rsid w:val="00DD31EE"/>
    <w:rsid w:val="00DD3713"/>
    <w:rsid w:val="00DD3B2B"/>
    <w:rsid w:val="00DD3CB9"/>
    <w:rsid w:val="00DD55D5"/>
    <w:rsid w:val="00DD590B"/>
    <w:rsid w:val="00DD6D36"/>
    <w:rsid w:val="00DE12BA"/>
    <w:rsid w:val="00DE7345"/>
    <w:rsid w:val="00DF043F"/>
    <w:rsid w:val="00DF253B"/>
    <w:rsid w:val="00DF278B"/>
    <w:rsid w:val="00DF3D29"/>
    <w:rsid w:val="00DF6EFD"/>
    <w:rsid w:val="00DF742C"/>
    <w:rsid w:val="00DF7938"/>
    <w:rsid w:val="00E000E2"/>
    <w:rsid w:val="00E004DB"/>
    <w:rsid w:val="00E005C1"/>
    <w:rsid w:val="00E018E2"/>
    <w:rsid w:val="00E01B3E"/>
    <w:rsid w:val="00E01C97"/>
    <w:rsid w:val="00E020B4"/>
    <w:rsid w:val="00E028C6"/>
    <w:rsid w:val="00E07299"/>
    <w:rsid w:val="00E10987"/>
    <w:rsid w:val="00E10E9F"/>
    <w:rsid w:val="00E12162"/>
    <w:rsid w:val="00E1237D"/>
    <w:rsid w:val="00E1246C"/>
    <w:rsid w:val="00E13C86"/>
    <w:rsid w:val="00E15335"/>
    <w:rsid w:val="00E15FE2"/>
    <w:rsid w:val="00E17A0A"/>
    <w:rsid w:val="00E20973"/>
    <w:rsid w:val="00E20EAD"/>
    <w:rsid w:val="00E2114F"/>
    <w:rsid w:val="00E231B5"/>
    <w:rsid w:val="00E26138"/>
    <w:rsid w:val="00E27D5F"/>
    <w:rsid w:val="00E32F77"/>
    <w:rsid w:val="00E33F31"/>
    <w:rsid w:val="00E37B03"/>
    <w:rsid w:val="00E41838"/>
    <w:rsid w:val="00E429CC"/>
    <w:rsid w:val="00E436C0"/>
    <w:rsid w:val="00E44A2E"/>
    <w:rsid w:val="00E456B9"/>
    <w:rsid w:val="00E51892"/>
    <w:rsid w:val="00E51C99"/>
    <w:rsid w:val="00E5267F"/>
    <w:rsid w:val="00E52E82"/>
    <w:rsid w:val="00E5303B"/>
    <w:rsid w:val="00E541DB"/>
    <w:rsid w:val="00E54F18"/>
    <w:rsid w:val="00E60E89"/>
    <w:rsid w:val="00E61936"/>
    <w:rsid w:val="00E62BA0"/>
    <w:rsid w:val="00E64002"/>
    <w:rsid w:val="00E65069"/>
    <w:rsid w:val="00E6615D"/>
    <w:rsid w:val="00E661DA"/>
    <w:rsid w:val="00E666A2"/>
    <w:rsid w:val="00E676F8"/>
    <w:rsid w:val="00E6795C"/>
    <w:rsid w:val="00E70CBD"/>
    <w:rsid w:val="00E70FF3"/>
    <w:rsid w:val="00E7118B"/>
    <w:rsid w:val="00E723B5"/>
    <w:rsid w:val="00E72D9D"/>
    <w:rsid w:val="00E73A92"/>
    <w:rsid w:val="00E760AA"/>
    <w:rsid w:val="00E77311"/>
    <w:rsid w:val="00E775D3"/>
    <w:rsid w:val="00E806D4"/>
    <w:rsid w:val="00E827E8"/>
    <w:rsid w:val="00E832F5"/>
    <w:rsid w:val="00E85FC6"/>
    <w:rsid w:val="00E86D1B"/>
    <w:rsid w:val="00E87DB5"/>
    <w:rsid w:val="00E903DF"/>
    <w:rsid w:val="00E963FB"/>
    <w:rsid w:val="00E975A8"/>
    <w:rsid w:val="00EA0275"/>
    <w:rsid w:val="00EA29A3"/>
    <w:rsid w:val="00EA543D"/>
    <w:rsid w:val="00EA71B1"/>
    <w:rsid w:val="00EB025B"/>
    <w:rsid w:val="00EB198B"/>
    <w:rsid w:val="00EB2240"/>
    <w:rsid w:val="00EB2ED7"/>
    <w:rsid w:val="00EB38EF"/>
    <w:rsid w:val="00EB44C1"/>
    <w:rsid w:val="00EC15BB"/>
    <w:rsid w:val="00EC161A"/>
    <w:rsid w:val="00EC4E93"/>
    <w:rsid w:val="00EC6E0D"/>
    <w:rsid w:val="00ED006E"/>
    <w:rsid w:val="00ED0802"/>
    <w:rsid w:val="00ED0D2F"/>
    <w:rsid w:val="00ED23DD"/>
    <w:rsid w:val="00ED4506"/>
    <w:rsid w:val="00ED5D29"/>
    <w:rsid w:val="00ED6EE3"/>
    <w:rsid w:val="00ED6F01"/>
    <w:rsid w:val="00EE1F28"/>
    <w:rsid w:val="00EE46DE"/>
    <w:rsid w:val="00EE7541"/>
    <w:rsid w:val="00EE79AE"/>
    <w:rsid w:val="00EF067B"/>
    <w:rsid w:val="00EF0CD0"/>
    <w:rsid w:val="00EF284D"/>
    <w:rsid w:val="00EF2A2C"/>
    <w:rsid w:val="00EF30E5"/>
    <w:rsid w:val="00EF4272"/>
    <w:rsid w:val="00EF5746"/>
    <w:rsid w:val="00EF587D"/>
    <w:rsid w:val="00EF7A51"/>
    <w:rsid w:val="00EF7E66"/>
    <w:rsid w:val="00F0098C"/>
    <w:rsid w:val="00F03628"/>
    <w:rsid w:val="00F040F0"/>
    <w:rsid w:val="00F06D25"/>
    <w:rsid w:val="00F11E9E"/>
    <w:rsid w:val="00F1504E"/>
    <w:rsid w:val="00F1512E"/>
    <w:rsid w:val="00F206EA"/>
    <w:rsid w:val="00F232DE"/>
    <w:rsid w:val="00F24977"/>
    <w:rsid w:val="00F24B2C"/>
    <w:rsid w:val="00F26279"/>
    <w:rsid w:val="00F2705F"/>
    <w:rsid w:val="00F27C6C"/>
    <w:rsid w:val="00F33BDF"/>
    <w:rsid w:val="00F34342"/>
    <w:rsid w:val="00F3755A"/>
    <w:rsid w:val="00F37A62"/>
    <w:rsid w:val="00F4129B"/>
    <w:rsid w:val="00F43AF9"/>
    <w:rsid w:val="00F43F47"/>
    <w:rsid w:val="00F45473"/>
    <w:rsid w:val="00F45A78"/>
    <w:rsid w:val="00F468B8"/>
    <w:rsid w:val="00F470C3"/>
    <w:rsid w:val="00F51A9F"/>
    <w:rsid w:val="00F52D4D"/>
    <w:rsid w:val="00F52E60"/>
    <w:rsid w:val="00F537FA"/>
    <w:rsid w:val="00F618F1"/>
    <w:rsid w:val="00F62A1B"/>
    <w:rsid w:val="00F650D3"/>
    <w:rsid w:val="00F6643C"/>
    <w:rsid w:val="00F7024F"/>
    <w:rsid w:val="00F72189"/>
    <w:rsid w:val="00F73219"/>
    <w:rsid w:val="00F73667"/>
    <w:rsid w:val="00F73D39"/>
    <w:rsid w:val="00F7454F"/>
    <w:rsid w:val="00F7637B"/>
    <w:rsid w:val="00F76BCF"/>
    <w:rsid w:val="00F77CF6"/>
    <w:rsid w:val="00F8335E"/>
    <w:rsid w:val="00F8508D"/>
    <w:rsid w:val="00F86559"/>
    <w:rsid w:val="00F87C10"/>
    <w:rsid w:val="00F87DB2"/>
    <w:rsid w:val="00F91E8F"/>
    <w:rsid w:val="00F92280"/>
    <w:rsid w:val="00F941F9"/>
    <w:rsid w:val="00F943CE"/>
    <w:rsid w:val="00F9478D"/>
    <w:rsid w:val="00FA062B"/>
    <w:rsid w:val="00FA0D5C"/>
    <w:rsid w:val="00FA1077"/>
    <w:rsid w:val="00FA21AA"/>
    <w:rsid w:val="00FA2645"/>
    <w:rsid w:val="00FA47DC"/>
    <w:rsid w:val="00FA6179"/>
    <w:rsid w:val="00FA66DE"/>
    <w:rsid w:val="00FA6C94"/>
    <w:rsid w:val="00FA7CB6"/>
    <w:rsid w:val="00FB071A"/>
    <w:rsid w:val="00FB1A16"/>
    <w:rsid w:val="00FB1A1C"/>
    <w:rsid w:val="00FB2692"/>
    <w:rsid w:val="00FB45DC"/>
    <w:rsid w:val="00FB5FAE"/>
    <w:rsid w:val="00FB669A"/>
    <w:rsid w:val="00FB676B"/>
    <w:rsid w:val="00FB743A"/>
    <w:rsid w:val="00FB75B2"/>
    <w:rsid w:val="00FB7FC4"/>
    <w:rsid w:val="00FC0303"/>
    <w:rsid w:val="00FC1267"/>
    <w:rsid w:val="00FC28C3"/>
    <w:rsid w:val="00FC430A"/>
    <w:rsid w:val="00FC5120"/>
    <w:rsid w:val="00FC5961"/>
    <w:rsid w:val="00FC5F3D"/>
    <w:rsid w:val="00FD0D95"/>
    <w:rsid w:val="00FD3526"/>
    <w:rsid w:val="00FD5713"/>
    <w:rsid w:val="00FD6CF0"/>
    <w:rsid w:val="00FD7CF9"/>
    <w:rsid w:val="00FE0185"/>
    <w:rsid w:val="00FE0DFF"/>
    <w:rsid w:val="00FE39A9"/>
    <w:rsid w:val="00FE4B86"/>
    <w:rsid w:val="00FE6A77"/>
    <w:rsid w:val="00FF0E7A"/>
    <w:rsid w:val="00FF1D41"/>
    <w:rsid w:val="00FF2CC0"/>
    <w:rsid w:val="00FF2F4B"/>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character" w:customStyle="1" w:styleId="UnresolvedMention2">
    <w:name w:val="Unresolved Mention2"/>
    <w:basedOn w:val="DefaultParagraphFont"/>
    <w:uiPriority w:val="99"/>
    <w:semiHidden/>
    <w:unhideWhenUsed/>
    <w:rsid w:val="000C73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26736487">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968435612">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1943411234">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E23AB-49D0-466F-8640-674D95505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2790</Words>
  <Characters>15905</Characters>
  <Application>Microsoft Office Word</Application>
  <DocSecurity>0</DocSecurity>
  <Lines>132</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Eugen Lungoci</cp:lastModifiedBy>
  <cp:revision>2</cp:revision>
  <cp:lastPrinted>2021-11-25T10:35:00Z</cp:lastPrinted>
  <dcterms:created xsi:type="dcterms:W3CDTF">2022-11-15T14:09:00Z</dcterms:created>
  <dcterms:modified xsi:type="dcterms:W3CDTF">2022-11-15T14:09:00Z</dcterms:modified>
</cp:coreProperties>
</file>